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2C687" w14:textId="22D1260B" w:rsidR="00D438B7" w:rsidRPr="00F6003A" w:rsidRDefault="00D438B7" w:rsidP="00D438B7">
      <w:pPr>
        <w:tabs>
          <w:tab w:val="center" w:pos="4536"/>
          <w:tab w:val="right" w:pos="8280"/>
          <w:tab w:val="right" w:pos="9639"/>
        </w:tabs>
        <w:ind w:right="2"/>
        <w:rPr>
          <w:rFonts w:ascii="Arial" w:hAnsi="Arial" w:cs="Arial"/>
          <w:b/>
          <w:bCs/>
          <w:sz w:val="28"/>
          <w:lang w:val="en-US"/>
        </w:rPr>
      </w:pPr>
      <w:r w:rsidRPr="00F6003A">
        <w:rPr>
          <w:rFonts w:ascii="Arial" w:hAnsi="Arial" w:cs="Arial"/>
          <w:b/>
          <w:bCs/>
          <w:sz w:val="28"/>
          <w:lang w:val="en-US"/>
        </w:rPr>
        <w:t>3GPP TSG RAN WG1 Meeting #92</w:t>
      </w:r>
      <w:r w:rsidRPr="00F6003A">
        <w:rPr>
          <w:rFonts w:ascii="Arial" w:hAnsi="Arial" w:cs="Arial"/>
          <w:b/>
          <w:bCs/>
          <w:sz w:val="28"/>
          <w:lang w:val="en-US"/>
        </w:rPr>
        <w:tab/>
      </w:r>
      <w:r w:rsidRPr="00F6003A">
        <w:rPr>
          <w:rFonts w:ascii="Arial" w:hAnsi="Arial" w:cs="Arial"/>
          <w:b/>
          <w:bCs/>
          <w:sz w:val="28"/>
          <w:lang w:val="en-US"/>
        </w:rPr>
        <w:tab/>
      </w:r>
      <w:r w:rsidR="00F276AF" w:rsidRPr="00F276AF">
        <w:rPr>
          <w:rFonts w:ascii="Arial" w:hAnsi="Arial" w:cs="Arial"/>
          <w:b/>
          <w:bCs/>
          <w:sz w:val="28"/>
          <w:lang w:val="en-US"/>
        </w:rPr>
        <w:t>R1-1802334</w:t>
      </w:r>
    </w:p>
    <w:p w14:paraId="3D572FD7" w14:textId="77777777" w:rsidR="00D438B7" w:rsidRPr="00F6003A" w:rsidRDefault="00D438B7" w:rsidP="00D438B7">
      <w:pPr>
        <w:tabs>
          <w:tab w:val="center" w:pos="4536"/>
          <w:tab w:val="right" w:pos="9072"/>
        </w:tabs>
        <w:rPr>
          <w:rFonts w:ascii="Arial" w:eastAsia="MS Mincho" w:hAnsi="Arial" w:cs="Arial"/>
          <w:b/>
          <w:bCs/>
          <w:sz w:val="28"/>
          <w:lang w:val="en-US" w:eastAsia="ja-JP"/>
        </w:rPr>
      </w:pPr>
      <w:r w:rsidRPr="00F6003A">
        <w:rPr>
          <w:rFonts w:ascii="Arial" w:eastAsia="MS Mincho" w:hAnsi="Arial" w:cs="Arial"/>
          <w:b/>
          <w:bCs/>
          <w:sz w:val="28"/>
          <w:lang w:val="en-US" w:eastAsia="ja-JP"/>
        </w:rPr>
        <w:t>Athens, Greece, February 26</w:t>
      </w:r>
      <w:r w:rsidRPr="00F6003A">
        <w:rPr>
          <w:rFonts w:ascii="Arial" w:eastAsia="MS Mincho" w:hAnsi="Arial" w:cs="Arial"/>
          <w:b/>
          <w:bCs/>
          <w:sz w:val="28"/>
          <w:vertAlign w:val="superscript"/>
          <w:lang w:val="en-US" w:eastAsia="ja-JP"/>
        </w:rPr>
        <w:t>th</w:t>
      </w:r>
      <w:r w:rsidRPr="00F6003A">
        <w:rPr>
          <w:rFonts w:ascii="Arial" w:eastAsia="MS Mincho" w:hAnsi="Arial" w:cs="Arial"/>
          <w:b/>
          <w:bCs/>
          <w:sz w:val="28"/>
          <w:lang w:val="en-US" w:eastAsia="ja-JP"/>
        </w:rPr>
        <w:t xml:space="preserve"> – March 2</w:t>
      </w:r>
      <w:r w:rsidRPr="00F6003A">
        <w:rPr>
          <w:rFonts w:ascii="Arial" w:eastAsia="MS Mincho" w:hAnsi="Arial" w:cs="Arial"/>
          <w:b/>
          <w:bCs/>
          <w:sz w:val="28"/>
          <w:vertAlign w:val="superscript"/>
          <w:lang w:val="en-US" w:eastAsia="ja-JP"/>
        </w:rPr>
        <w:t>nd</w:t>
      </w:r>
      <w:r w:rsidRPr="00F6003A">
        <w:rPr>
          <w:rFonts w:ascii="Arial" w:eastAsia="MS Mincho" w:hAnsi="Arial" w:cs="Arial"/>
          <w:b/>
          <w:bCs/>
          <w:sz w:val="28"/>
          <w:lang w:val="en-US" w:eastAsia="ja-JP"/>
        </w:rPr>
        <w:t xml:space="preserve">, 2018 </w:t>
      </w:r>
    </w:p>
    <w:p w14:paraId="4283AD23" w14:textId="77777777" w:rsidR="00DB74FF" w:rsidRPr="00F6003A" w:rsidRDefault="00DB74FF" w:rsidP="00317899">
      <w:pPr>
        <w:tabs>
          <w:tab w:val="right" w:pos="10000"/>
        </w:tabs>
        <w:spacing w:after="0"/>
        <w:rPr>
          <w:rFonts w:ascii="Arial" w:hAnsi="Arial" w:cs="Arial"/>
          <w:b/>
          <w:sz w:val="24"/>
          <w:szCs w:val="24"/>
          <w:lang w:val="en-US"/>
        </w:rPr>
      </w:pPr>
    </w:p>
    <w:p w14:paraId="5095F84C" w14:textId="2F1069BC" w:rsidR="00317899" w:rsidRPr="00F6003A" w:rsidRDefault="00317899" w:rsidP="00077362">
      <w:pPr>
        <w:overflowPunct/>
        <w:autoSpaceDE/>
        <w:autoSpaceDN/>
        <w:adjustRightInd/>
        <w:spacing w:after="0"/>
        <w:textAlignment w:val="auto"/>
        <w:rPr>
          <w:rFonts w:ascii="Arial" w:hAnsi="Arial"/>
          <w:sz w:val="24"/>
          <w:lang w:val="en-US"/>
        </w:rPr>
      </w:pPr>
      <w:r w:rsidRPr="00F6003A">
        <w:rPr>
          <w:rFonts w:ascii="Arial" w:hAnsi="Arial"/>
          <w:b/>
          <w:sz w:val="24"/>
          <w:lang w:val="en-US"/>
        </w:rPr>
        <w:t>Agenda item:</w:t>
      </w:r>
      <w:bookmarkStart w:id="0" w:name="Source"/>
      <w:bookmarkEnd w:id="0"/>
      <w:r w:rsidR="00077362" w:rsidRPr="00F6003A">
        <w:rPr>
          <w:rFonts w:ascii="Arial" w:hAnsi="Arial"/>
          <w:sz w:val="24"/>
          <w:lang w:val="en-US"/>
        </w:rPr>
        <w:t xml:space="preserve">       </w:t>
      </w:r>
      <w:r w:rsidR="00C2360C" w:rsidRPr="00F6003A">
        <w:rPr>
          <w:rFonts w:ascii="Arial" w:hAnsi="Arial"/>
          <w:sz w:val="24"/>
          <w:lang w:val="en-US"/>
        </w:rPr>
        <w:t>6</w:t>
      </w:r>
      <w:r w:rsidR="00077362" w:rsidRPr="00F6003A">
        <w:rPr>
          <w:rFonts w:ascii="Arial" w:hAnsi="Arial"/>
          <w:sz w:val="24"/>
          <w:lang w:val="en-US"/>
        </w:rPr>
        <w:t>.2.</w:t>
      </w:r>
      <w:r w:rsidR="00B52E25" w:rsidRPr="00F6003A">
        <w:rPr>
          <w:rFonts w:ascii="Arial" w:hAnsi="Arial"/>
          <w:sz w:val="24"/>
          <w:lang w:val="en-US"/>
        </w:rPr>
        <w:t>6.</w:t>
      </w:r>
      <w:r w:rsidR="007B6F2F" w:rsidRPr="00F6003A">
        <w:rPr>
          <w:rFonts w:ascii="Arial" w:hAnsi="Arial"/>
          <w:sz w:val="24"/>
          <w:lang w:val="en-US"/>
        </w:rPr>
        <w:t>1.</w:t>
      </w:r>
      <w:r w:rsidR="00B52E25" w:rsidRPr="00F6003A">
        <w:rPr>
          <w:rFonts w:ascii="Arial" w:hAnsi="Arial"/>
          <w:sz w:val="24"/>
          <w:lang w:val="en-US"/>
        </w:rPr>
        <w:t>2</w:t>
      </w:r>
      <w:r w:rsidR="001F270C" w:rsidRPr="00F6003A">
        <w:rPr>
          <w:rFonts w:ascii="Arial" w:hAnsi="Arial"/>
          <w:sz w:val="24"/>
          <w:lang w:val="en-US"/>
        </w:rPr>
        <w:br/>
      </w:r>
    </w:p>
    <w:p w14:paraId="24635A9F" w14:textId="77777777" w:rsidR="00317899" w:rsidRPr="00F6003A" w:rsidRDefault="00317899" w:rsidP="00317899">
      <w:pPr>
        <w:tabs>
          <w:tab w:val="left" w:pos="1985"/>
        </w:tabs>
        <w:jc w:val="both"/>
        <w:rPr>
          <w:rFonts w:ascii="Arial" w:hAnsi="Arial"/>
          <w:sz w:val="24"/>
          <w:lang w:val="en-US"/>
        </w:rPr>
      </w:pPr>
      <w:r w:rsidRPr="00F6003A">
        <w:rPr>
          <w:rFonts w:ascii="Arial" w:hAnsi="Arial"/>
          <w:b/>
          <w:sz w:val="24"/>
          <w:lang w:val="en-US"/>
        </w:rPr>
        <w:t xml:space="preserve">Source: </w:t>
      </w:r>
      <w:r w:rsidRPr="00F6003A">
        <w:rPr>
          <w:rFonts w:ascii="Arial" w:hAnsi="Arial"/>
          <w:b/>
          <w:sz w:val="24"/>
          <w:lang w:val="en-US"/>
        </w:rPr>
        <w:tab/>
      </w:r>
      <w:r w:rsidRPr="00F6003A">
        <w:rPr>
          <w:rFonts w:ascii="Arial" w:hAnsi="Arial"/>
          <w:sz w:val="24"/>
          <w:lang w:val="en-US"/>
        </w:rPr>
        <w:t>Qualcomm Incorporated</w:t>
      </w:r>
    </w:p>
    <w:p w14:paraId="069E311D" w14:textId="76D32158" w:rsidR="00DD3172" w:rsidRPr="00F6003A" w:rsidRDefault="00317899" w:rsidP="00A320E8">
      <w:pPr>
        <w:ind w:left="1988" w:hanging="1988"/>
        <w:rPr>
          <w:rFonts w:ascii="Arial" w:hAnsi="Arial"/>
          <w:sz w:val="24"/>
          <w:lang w:val="en-US"/>
        </w:rPr>
      </w:pPr>
      <w:r w:rsidRPr="00F6003A">
        <w:rPr>
          <w:rFonts w:ascii="Arial" w:hAnsi="Arial"/>
          <w:b/>
          <w:sz w:val="24"/>
          <w:lang w:val="en-US"/>
        </w:rPr>
        <w:t>Title:</w:t>
      </w:r>
      <w:r w:rsidRPr="00F6003A">
        <w:rPr>
          <w:rFonts w:ascii="Arial" w:hAnsi="Arial"/>
          <w:sz w:val="24"/>
          <w:lang w:val="en-US"/>
        </w:rPr>
        <w:t xml:space="preserve"> </w:t>
      </w:r>
      <w:r w:rsidRPr="00F6003A">
        <w:rPr>
          <w:rFonts w:ascii="Arial" w:hAnsi="Arial"/>
          <w:sz w:val="22"/>
          <w:lang w:val="en-US"/>
        </w:rPr>
        <w:tab/>
      </w:r>
      <w:r w:rsidR="00AB67B7" w:rsidRPr="00F6003A">
        <w:rPr>
          <w:rFonts w:ascii="Arial" w:hAnsi="Arial"/>
          <w:sz w:val="24"/>
          <w:lang w:val="en-US"/>
        </w:rPr>
        <w:t xml:space="preserve">Physical layer aspects of </w:t>
      </w:r>
      <w:r w:rsidR="00B72003" w:rsidRPr="00B72003">
        <w:rPr>
          <w:rFonts w:ascii="Arial" w:hAnsi="Arial"/>
          <w:sz w:val="24"/>
          <w:lang w:val="en-US"/>
        </w:rPr>
        <w:t>data transmission during random access procedure</w:t>
      </w:r>
      <w:bookmarkStart w:id="1" w:name="_GoBack"/>
      <w:bookmarkEnd w:id="1"/>
    </w:p>
    <w:p w14:paraId="76B0159F" w14:textId="7DCEDB1B" w:rsidR="00317899" w:rsidRPr="00F6003A" w:rsidRDefault="00317899" w:rsidP="00A320E8">
      <w:pPr>
        <w:ind w:left="1988" w:hanging="1988"/>
        <w:rPr>
          <w:lang w:val="en-US"/>
        </w:rPr>
      </w:pPr>
      <w:r w:rsidRPr="00F6003A">
        <w:rPr>
          <w:rFonts w:ascii="Arial" w:hAnsi="Arial"/>
          <w:b/>
          <w:sz w:val="24"/>
          <w:lang w:val="en-US"/>
        </w:rPr>
        <w:t>Document for:</w:t>
      </w:r>
      <w:r w:rsidR="00AC37FB" w:rsidRPr="00F6003A">
        <w:rPr>
          <w:rFonts w:ascii="Arial" w:hAnsi="Arial"/>
          <w:sz w:val="24"/>
          <w:lang w:val="en-US"/>
        </w:rPr>
        <w:t xml:space="preserve">     </w:t>
      </w:r>
      <w:bookmarkStart w:id="2" w:name="DocumentFor"/>
      <w:bookmarkEnd w:id="2"/>
      <w:r w:rsidRPr="00F6003A">
        <w:rPr>
          <w:rFonts w:ascii="Arial" w:hAnsi="Arial"/>
          <w:sz w:val="24"/>
          <w:lang w:val="en-US"/>
        </w:rPr>
        <w:t>Discussion/Decision</w:t>
      </w:r>
    </w:p>
    <w:p w14:paraId="5C3A5CD6" w14:textId="66099049" w:rsidR="00410201" w:rsidRPr="00F6003A" w:rsidRDefault="00317899" w:rsidP="00816C11">
      <w:pPr>
        <w:pStyle w:val="Heading1"/>
        <w:numPr>
          <w:ilvl w:val="0"/>
          <w:numId w:val="2"/>
        </w:numPr>
        <w:rPr>
          <w:lang w:val="en-US"/>
        </w:rPr>
      </w:pPr>
      <w:r w:rsidRPr="00F6003A">
        <w:rPr>
          <w:lang w:val="en-US"/>
        </w:rPr>
        <w:t>Introduction</w:t>
      </w:r>
    </w:p>
    <w:p w14:paraId="63E7C247" w14:textId="48F0C7D2" w:rsidR="00801B95" w:rsidRPr="00F6003A" w:rsidRDefault="00801B95" w:rsidP="00ED4A2B">
      <w:pPr>
        <w:jc w:val="both"/>
        <w:rPr>
          <w:lang w:val="en-US" w:eastAsia="zh-CN"/>
        </w:rPr>
      </w:pPr>
      <w:r w:rsidRPr="00F6003A">
        <w:rPr>
          <w:lang w:val="en-US" w:eastAsia="zh-CN"/>
        </w:rPr>
        <w:t>In RAN1#</w:t>
      </w:r>
      <w:r w:rsidR="00F0015C" w:rsidRPr="00F6003A">
        <w:rPr>
          <w:lang w:val="en-US" w:eastAsia="zh-CN"/>
        </w:rPr>
        <w:t>90</w:t>
      </w:r>
      <w:r w:rsidRPr="00F6003A">
        <w:rPr>
          <w:lang w:val="en-US" w:eastAsia="zh-CN"/>
        </w:rPr>
        <w:t xml:space="preserve"> the following agreement was reached:</w:t>
      </w:r>
    </w:p>
    <w:p w14:paraId="73BC3D0F" w14:textId="77777777" w:rsidR="00B52E25" w:rsidRPr="00F6003A" w:rsidRDefault="00B52E25" w:rsidP="00B52E25">
      <w:pPr>
        <w:rPr>
          <w:rFonts w:eastAsia="MS Mincho"/>
          <w:iCs/>
          <w:lang w:val="en-US" w:eastAsia="ja-JP"/>
        </w:rPr>
      </w:pPr>
      <w:r w:rsidRPr="00F6003A">
        <w:rPr>
          <w:rFonts w:eastAsia="MS Mincho"/>
          <w:iCs/>
          <w:highlight w:val="green"/>
          <w:lang w:val="en-US" w:eastAsia="ja-JP"/>
        </w:rPr>
        <w:t>Agreement:</w:t>
      </w:r>
    </w:p>
    <w:p w14:paraId="37FC27E1" w14:textId="77777777" w:rsidR="007B6F2F" w:rsidRPr="00F6003A" w:rsidRDefault="007B6F2F" w:rsidP="007B6F2F">
      <w:pPr>
        <w:numPr>
          <w:ilvl w:val="0"/>
          <w:numId w:val="19"/>
        </w:numPr>
        <w:overflowPunct/>
        <w:autoSpaceDE/>
        <w:autoSpaceDN/>
        <w:adjustRightInd/>
        <w:spacing w:after="0"/>
        <w:textAlignment w:val="auto"/>
        <w:rPr>
          <w:lang w:val="en-US" w:eastAsia="x-none"/>
        </w:rPr>
      </w:pPr>
      <w:r w:rsidRPr="00F6003A">
        <w:rPr>
          <w:lang w:val="en-US" w:eastAsia="x-none"/>
        </w:rPr>
        <w:t xml:space="preserve">From RAN1 point of view, it is feasible to support early UL data transmission in Msg3 from an NB-IoT UE using some TBS value(s) from the TBS range specified for NB-IoT in Rel-13 with </w:t>
      </w:r>
      <w:proofErr w:type="gramStart"/>
      <w:r w:rsidRPr="00F6003A">
        <w:rPr>
          <w:lang w:val="en-US" w:eastAsia="x-none"/>
        </w:rPr>
        <w:t>a maximum total TBS of 1000 bits</w:t>
      </w:r>
      <w:proofErr w:type="gramEnd"/>
      <w:r w:rsidRPr="00F6003A">
        <w:rPr>
          <w:lang w:val="en-US" w:eastAsia="x-none"/>
        </w:rPr>
        <w:t>.</w:t>
      </w:r>
    </w:p>
    <w:p w14:paraId="5F92A832" w14:textId="77777777" w:rsidR="007B6F2F" w:rsidRPr="00F6003A" w:rsidRDefault="007B6F2F" w:rsidP="007B6F2F">
      <w:pPr>
        <w:numPr>
          <w:ilvl w:val="1"/>
          <w:numId w:val="19"/>
        </w:numPr>
        <w:overflowPunct/>
        <w:autoSpaceDE/>
        <w:autoSpaceDN/>
        <w:adjustRightInd/>
        <w:spacing w:after="0"/>
        <w:textAlignment w:val="auto"/>
        <w:rPr>
          <w:lang w:val="en-US" w:eastAsia="x-none"/>
        </w:rPr>
      </w:pPr>
      <w:r w:rsidRPr="00F6003A">
        <w:rPr>
          <w:lang w:val="en-US" w:eastAsia="x-none"/>
        </w:rPr>
        <w:t>FFS if and how there will also be a larger supported maximum total TBS</w:t>
      </w:r>
    </w:p>
    <w:p w14:paraId="184B6E9E" w14:textId="77777777" w:rsidR="007B6F2F" w:rsidRPr="00F6003A" w:rsidRDefault="007B6F2F" w:rsidP="007B6F2F">
      <w:pPr>
        <w:numPr>
          <w:ilvl w:val="1"/>
          <w:numId w:val="19"/>
        </w:numPr>
        <w:overflowPunct/>
        <w:autoSpaceDE/>
        <w:autoSpaceDN/>
        <w:adjustRightInd/>
        <w:spacing w:after="0"/>
        <w:textAlignment w:val="auto"/>
        <w:rPr>
          <w:lang w:val="en-US" w:eastAsia="x-none"/>
        </w:rPr>
      </w:pPr>
      <w:r w:rsidRPr="00F6003A">
        <w:rPr>
          <w:lang w:val="en-US" w:eastAsia="x-none"/>
        </w:rPr>
        <w:t>The detailed value(s) should consider the payload size of early data packets from RAN2.</w:t>
      </w:r>
    </w:p>
    <w:p w14:paraId="20DF5ED2" w14:textId="77777777" w:rsidR="007B6F2F" w:rsidRPr="00F6003A" w:rsidRDefault="007B6F2F" w:rsidP="007B6F2F">
      <w:pPr>
        <w:numPr>
          <w:ilvl w:val="0"/>
          <w:numId w:val="19"/>
        </w:numPr>
        <w:overflowPunct/>
        <w:autoSpaceDE/>
        <w:autoSpaceDN/>
        <w:adjustRightInd/>
        <w:spacing w:after="0"/>
        <w:textAlignment w:val="auto"/>
        <w:rPr>
          <w:lang w:val="en-US" w:eastAsia="x-none"/>
        </w:rPr>
      </w:pPr>
      <w:r w:rsidRPr="00F6003A">
        <w:rPr>
          <w:lang w:val="en-US" w:eastAsia="x-none"/>
        </w:rPr>
        <w:t xml:space="preserve">From RAN1 perspective, the physical layer design will assume </w:t>
      </w:r>
      <w:proofErr w:type="spellStart"/>
      <w:r w:rsidRPr="00F6003A">
        <w:rPr>
          <w:lang w:val="en-US" w:eastAsia="x-none"/>
        </w:rPr>
        <w:t>eNB</w:t>
      </w:r>
      <w:proofErr w:type="spellEnd"/>
      <w:r w:rsidRPr="00F6003A">
        <w:rPr>
          <w:lang w:val="en-US" w:eastAsia="x-none"/>
        </w:rPr>
        <w:t xml:space="preserve"> is not required to always provide a grant of a larger TBS for Msg3 and can decide to just provide a grant for 88 bits instead</w:t>
      </w:r>
    </w:p>
    <w:p w14:paraId="3AE50C76" w14:textId="3230AA12" w:rsidR="00F0015C" w:rsidRPr="00F6003A" w:rsidRDefault="00F0015C" w:rsidP="00F0015C">
      <w:pPr>
        <w:overflowPunct/>
        <w:autoSpaceDE/>
        <w:autoSpaceDN/>
        <w:adjustRightInd/>
        <w:spacing w:after="0"/>
        <w:textAlignment w:val="auto"/>
        <w:rPr>
          <w:rFonts w:eastAsia="MS Mincho"/>
          <w:iCs/>
          <w:lang w:val="en-US" w:eastAsia="ja-JP"/>
        </w:rPr>
      </w:pPr>
    </w:p>
    <w:p w14:paraId="0FF93667" w14:textId="40FDB10B" w:rsidR="00F0015C" w:rsidRPr="00F6003A" w:rsidRDefault="00F0015C" w:rsidP="00F0015C">
      <w:pPr>
        <w:overflowPunct/>
        <w:autoSpaceDE/>
        <w:autoSpaceDN/>
        <w:adjustRightInd/>
        <w:spacing w:after="0"/>
        <w:textAlignment w:val="auto"/>
        <w:rPr>
          <w:rFonts w:eastAsia="MS Mincho"/>
          <w:iCs/>
          <w:lang w:val="en-US" w:eastAsia="ja-JP"/>
        </w:rPr>
      </w:pPr>
      <w:r w:rsidRPr="00F6003A">
        <w:rPr>
          <w:rFonts w:eastAsia="MS Mincho"/>
          <w:iCs/>
          <w:lang w:val="en-US" w:eastAsia="ja-JP"/>
        </w:rPr>
        <w:t>Also, during RAN1#90 the following information was exchanged between RAN1/RAN2 in LSs:</w:t>
      </w:r>
    </w:p>
    <w:p w14:paraId="7AC78365" w14:textId="6EC47866" w:rsidR="00F0015C" w:rsidRPr="00F6003A" w:rsidRDefault="00F0015C" w:rsidP="00F0015C">
      <w:pPr>
        <w:overflowPunct/>
        <w:autoSpaceDE/>
        <w:autoSpaceDN/>
        <w:adjustRightInd/>
        <w:spacing w:after="0"/>
        <w:textAlignment w:val="auto"/>
        <w:rPr>
          <w:rFonts w:eastAsia="MS Mincho"/>
          <w:iCs/>
          <w:lang w:val="en-US" w:eastAsia="ja-JP"/>
        </w:rPr>
      </w:pPr>
    </w:p>
    <w:p w14:paraId="0D18E2AC" w14:textId="024BC6BD" w:rsidR="00F0015C" w:rsidRPr="00F6003A" w:rsidRDefault="00F0015C" w:rsidP="00F0015C">
      <w:pPr>
        <w:overflowPunct/>
        <w:autoSpaceDE/>
        <w:autoSpaceDN/>
        <w:adjustRightInd/>
        <w:spacing w:after="0"/>
        <w:textAlignment w:val="auto"/>
        <w:rPr>
          <w:rFonts w:eastAsia="MS Mincho"/>
          <w:iCs/>
          <w:lang w:val="en-US" w:eastAsia="ja-JP"/>
        </w:rPr>
      </w:pPr>
      <w:r w:rsidRPr="00F6003A">
        <w:rPr>
          <w:rFonts w:eastAsia="MS Mincho"/>
          <w:iCs/>
          <w:noProof/>
          <w:lang w:val="en-US" w:eastAsia="ja-JP"/>
        </w:rPr>
        <mc:AlternateContent>
          <mc:Choice Requires="wps">
            <w:drawing>
              <wp:inline distT="0" distB="0" distL="0" distR="0" wp14:anchorId="5DFBCF66" wp14:editId="706EA3D4">
                <wp:extent cx="5725236" cy="1404620"/>
                <wp:effectExtent l="0" t="0" r="279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236" cy="1404620"/>
                        </a:xfrm>
                        <a:prstGeom prst="rect">
                          <a:avLst/>
                        </a:prstGeom>
                        <a:solidFill>
                          <a:srgbClr val="FFFFFF"/>
                        </a:solidFill>
                        <a:ln w="9525">
                          <a:solidFill>
                            <a:srgbClr val="000000"/>
                          </a:solidFill>
                          <a:miter lim="800000"/>
                          <a:headEnd/>
                          <a:tailEnd/>
                        </a:ln>
                      </wps:spPr>
                      <wps:txbx>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3" w:name="_Hlk495657201"/>
                            <w:r w:rsidRPr="00C43333">
                              <w:t>FFS details on the PRACH pool, e.g., preamble/time/frequency/carrier domain of PRACH partitioning.</w:t>
                            </w:r>
                          </w:p>
                          <w:bookmarkEnd w:id="3"/>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wps:txbx>
                      <wps:bodyPr rot="0" vert="horz" wrap="square" lIns="91440" tIns="45720" rIns="91440" bIns="45720" anchor="t" anchorCtr="0">
                        <a:spAutoFit/>
                      </wps:bodyPr>
                    </wps:wsp>
                  </a:graphicData>
                </a:graphic>
              </wp:inline>
            </w:drawing>
          </mc:Choice>
          <mc:Fallback>
            <w:pict>
              <v:shapetype w14:anchorId="5DFBCF66" id="_x0000_t202" coordsize="21600,21600" o:spt="202" path="m,l,21600r21600,l21600,xe">
                <v:stroke joinstyle="miter"/>
                <v:path gradientshapeok="t" o:connecttype="rect"/>
              </v:shapetype>
              <v:shape id="Text Box 2" o:spid="_x0000_s1026" type="#_x0000_t202" style="width:450.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Bk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">
                <v:textbox style="mso-fit-shape-to-text:t">
                  <w:txbxContent>
                    <w:p w14:paraId="1810DFA9" w14:textId="5889AC4E" w:rsidR="00F0015C" w:rsidRPr="00F0015C" w:rsidRDefault="00F0015C">
                      <w:pPr>
                        <w:rPr>
                          <w:rFonts w:eastAsia="MS Mincho"/>
                          <w:b/>
                          <w:iCs/>
                          <w:u w:val="single"/>
                          <w:lang w:val="en-US" w:eastAsia="ja-JP"/>
                        </w:rPr>
                      </w:pPr>
                      <w:r w:rsidRPr="00F0015C">
                        <w:rPr>
                          <w:rFonts w:eastAsia="MS Mincho"/>
                          <w:b/>
                          <w:iCs/>
                          <w:u w:val="single"/>
                          <w:lang w:val="en-US" w:eastAsia="ja-JP"/>
                        </w:rPr>
                        <w:t>R1-1719305 (LS from RAN2 to RAN1)</w:t>
                      </w:r>
                    </w:p>
                    <w:p w14:paraId="34A409B3" w14:textId="0A858249" w:rsidR="00F0015C" w:rsidRPr="00F0015C" w:rsidRDefault="00F0015C">
                      <w:pPr>
                        <w:rPr>
                          <w:rFonts w:eastAsia="MS Mincho"/>
                          <w:b/>
                          <w:iCs/>
                          <w:lang w:val="en-US" w:eastAsia="ja-JP"/>
                        </w:rPr>
                      </w:pPr>
                      <w:r w:rsidRPr="00F0015C">
                        <w:rPr>
                          <w:rFonts w:eastAsia="MS Mincho"/>
                          <w:b/>
                          <w:iCs/>
                          <w:lang w:val="en-US" w:eastAsia="ja-JP"/>
                        </w:rPr>
                        <w:t>RAN2 agreements:</w:t>
                      </w:r>
                    </w:p>
                    <w:p w14:paraId="44C5C875" w14:textId="77777777" w:rsidR="00F0015C" w:rsidRDefault="00F0015C" w:rsidP="00F0015C">
                      <w:pPr>
                        <w:pStyle w:val="Doc-text2"/>
                        <w:tabs>
                          <w:tab w:val="clear" w:pos="1622"/>
                        </w:tabs>
                        <w:ind w:left="158" w:hanging="158"/>
                      </w:pPr>
                      <w:r>
                        <w:t xml:space="preserve">- </w:t>
                      </w:r>
                      <w:r w:rsidRPr="00C43333">
                        <w:t xml:space="preserve">PRACH partitioning is used to indicate the UE’s intention to use early data transmission in Msg3. Backward compatibility shall be preserved. </w:t>
                      </w:r>
                      <w:bookmarkStart w:id="4" w:name="_Hlk495657201"/>
                      <w:r w:rsidRPr="00C43333">
                        <w:t>FFS details on the PRACH pool, e.g., preamble/time/frequency/carrier domain of PRACH partitioning.</w:t>
                      </w:r>
                    </w:p>
                    <w:bookmarkEnd w:id="4"/>
                    <w:p w14:paraId="72A812A8" w14:textId="77777777" w:rsidR="00F0015C" w:rsidRDefault="00F0015C" w:rsidP="00F0015C">
                      <w:pPr>
                        <w:pStyle w:val="Doc-text2"/>
                        <w:tabs>
                          <w:tab w:val="clear" w:pos="1622"/>
                        </w:tabs>
                        <w:ind w:left="158" w:hanging="158"/>
                      </w:pPr>
                      <w:r>
                        <w:t>- 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14:paraId="34E0B549" w14:textId="77777777" w:rsidR="00F0015C" w:rsidRDefault="00F0015C" w:rsidP="00F0015C">
                      <w:pPr>
                        <w:pStyle w:val="Doc-text2"/>
                        <w:tabs>
                          <w:tab w:val="clear" w:pos="1622"/>
                        </w:tabs>
                        <w:ind w:left="158" w:hanging="158"/>
                      </w:pPr>
                      <w:r>
                        <w:t>- Maximum possible grant size for Msg3 is broadcast per CE. It is FFS if the UE indicates the grant size for Msg3 it needs via PRACH partitioning.</w:t>
                      </w:r>
                    </w:p>
                    <w:p w14:paraId="7EAD1010" w14:textId="31F97B5E" w:rsidR="00F0015C" w:rsidRDefault="00F0015C">
                      <w:pPr>
                        <w:rPr>
                          <w:rFonts w:eastAsia="MS Mincho"/>
                          <w:iCs/>
                          <w:u w:val="single"/>
                          <w:lang w:val="en-US" w:eastAsia="ja-JP"/>
                        </w:rPr>
                      </w:pPr>
                    </w:p>
                    <w:p w14:paraId="4AFE9339" w14:textId="4D546EAE" w:rsidR="00F0015C" w:rsidRPr="00F0015C" w:rsidRDefault="00F0015C">
                      <w:pPr>
                        <w:rPr>
                          <w:rFonts w:eastAsia="MS Mincho"/>
                          <w:b/>
                          <w:iCs/>
                          <w:lang w:val="en-US" w:eastAsia="ja-JP"/>
                        </w:rPr>
                      </w:pPr>
                      <w:r w:rsidRPr="00F0015C">
                        <w:rPr>
                          <w:rFonts w:eastAsia="MS Mincho"/>
                          <w:b/>
                          <w:iCs/>
                          <w:lang w:val="en-US" w:eastAsia="ja-JP"/>
                        </w:rPr>
                        <w:t>Questions:</w:t>
                      </w:r>
                    </w:p>
                    <w:p w14:paraId="783CB091" w14:textId="77777777" w:rsid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 xml:space="preserve">To support UL early data transmission in Msg3 </w:t>
                      </w:r>
                      <w:r w:rsidRPr="001E1091">
                        <w:rPr>
                          <w:rFonts w:ascii="Arial" w:hAnsi="Arial" w:cs="Arial"/>
                          <w:lang w:eastAsia="zh-CN"/>
                        </w:rPr>
                        <w:t>during</w:t>
                      </w:r>
                      <w:r>
                        <w:rPr>
                          <w:rFonts w:ascii="Arial" w:hAnsi="Arial" w:cs="Arial"/>
                          <w:lang w:eastAsia="zh-CN"/>
                        </w:rPr>
                        <w:t xml:space="preserve"> a RACH procedure initiated by a UE in RRC_IDLE, RAN2 assumes that Rel-13 PUSCH TB sizes can be used. Is such assumption viable? If not, what are the possible TB sizes for PUSCH transmission for EDT </w:t>
                      </w:r>
                      <w:r w:rsidRPr="00113067">
                        <w:rPr>
                          <w:rFonts w:ascii="Arial" w:hAnsi="Arial" w:cs="Arial"/>
                          <w:lang w:eastAsia="zh-CN"/>
                        </w:rPr>
                        <w:t xml:space="preserve">for </w:t>
                      </w:r>
                      <w:proofErr w:type="spellStart"/>
                      <w:r w:rsidRPr="00113067">
                        <w:rPr>
                          <w:rFonts w:ascii="Arial" w:hAnsi="Arial" w:cs="Arial"/>
                          <w:lang w:eastAsia="zh-CN"/>
                        </w:rPr>
                        <w:t>eMTC</w:t>
                      </w:r>
                      <w:proofErr w:type="spellEnd"/>
                      <w:r w:rsidRPr="00113067">
                        <w:rPr>
                          <w:rFonts w:ascii="Arial" w:hAnsi="Arial" w:cs="Arial"/>
                          <w:lang w:eastAsia="zh-CN"/>
                        </w:rPr>
                        <w:t xml:space="preserve"> </w:t>
                      </w:r>
                      <w:r>
                        <w:rPr>
                          <w:rFonts w:ascii="Arial" w:hAnsi="Arial" w:cs="Arial"/>
                          <w:lang w:eastAsia="zh-CN"/>
                        </w:rPr>
                        <w:t>and</w:t>
                      </w:r>
                      <w:r w:rsidRPr="00113067">
                        <w:rPr>
                          <w:rFonts w:ascii="Arial" w:hAnsi="Arial" w:cs="Arial"/>
                          <w:lang w:eastAsia="zh-CN"/>
                        </w:rPr>
                        <w:t xml:space="preserve"> NB-IoT</w:t>
                      </w:r>
                      <w:r>
                        <w:rPr>
                          <w:rFonts w:ascii="Arial" w:hAnsi="Arial" w:cs="Arial"/>
                          <w:lang w:eastAsia="zh-CN"/>
                        </w:rPr>
                        <w:t xml:space="preserve"> respectively?</w:t>
                      </w:r>
                    </w:p>
                    <w:p w14:paraId="30158235" w14:textId="3A0290AE" w:rsidR="00F0015C" w:rsidRPr="00F0015C" w:rsidRDefault="00F0015C" w:rsidP="00F0015C">
                      <w:pPr>
                        <w:numPr>
                          <w:ilvl w:val="0"/>
                          <w:numId w:val="15"/>
                        </w:numPr>
                        <w:overflowPunct/>
                        <w:autoSpaceDE/>
                        <w:autoSpaceDN/>
                        <w:adjustRightInd/>
                        <w:spacing w:after="0"/>
                        <w:textAlignment w:val="auto"/>
                        <w:rPr>
                          <w:rFonts w:ascii="Arial" w:hAnsi="Arial" w:cs="Arial"/>
                          <w:lang w:eastAsia="zh-CN"/>
                        </w:rPr>
                      </w:pPr>
                      <w:r>
                        <w:rPr>
                          <w:rFonts w:ascii="Arial" w:hAnsi="Arial" w:cs="Arial"/>
                          <w:lang w:eastAsia="zh-CN"/>
                        </w:rPr>
                        <w:t>To support above TB sizes for Msg3, would there be need for new UL grant format(s) in RAR?  If yes, what changes are foreseen?</w:t>
                      </w:r>
                    </w:p>
                  </w:txbxContent>
                </v:textbox>
                <w10:anchorlock/>
              </v:shape>
            </w:pict>
          </mc:Fallback>
        </mc:AlternateContent>
      </w:r>
    </w:p>
    <w:p w14:paraId="76B85C5C" w14:textId="08C9EAAB" w:rsidR="00F0015C" w:rsidRPr="00F6003A" w:rsidRDefault="00F0015C" w:rsidP="00F0015C">
      <w:pPr>
        <w:overflowPunct/>
        <w:autoSpaceDE/>
        <w:autoSpaceDN/>
        <w:adjustRightInd/>
        <w:spacing w:after="0"/>
        <w:textAlignment w:val="auto"/>
        <w:rPr>
          <w:rFonts w:eastAsia="MS Mincho"/>
          <w:iCs/>
          <w:lang w:val="en-US" w:eastAsia="ja-JP"/>
        </w:rPr>
      </w:pPr>
    </w:p>
    <w:p w14:paraId="313F34B1" w14:textId="77777777" w:rsidR="00F0015C" w:rsidRPr="00F6003A" w:rsidRDefault="00F0015C" w:rsidP="00F0015C">
      <w:pPr>
        <w:overflowPunct/>
        <w:autoSpaceDE/>
        <w:autoSpaceDN/>
        <w:adjustRightInd/>
        <w:spacing w:after="0"/>
        <w:textAlignment w:val="auto"/>
        <w:rPr>
          <w:rFonts w:eastAsia="MS Mincho"/>
          <w:iCs/>
          <w:lang w:val="en-US" w:eastAsia="ja-JP"/>
        </w:rPr>
      </w:pPr>
    </w:p>
    <w:p w14:paraId="54521FDE" w14:textId="32EF3B3A" w:rsidR="00D438B7" w:rsidRPr="00F6003A" w:rsidRDefault="00D438B7" w:rsidP="00ED4A2B">
      <w:pPr>
        <w:jc w:val="both"/>
        <w:rPr>
          <w:lang w:val="en-US" w:eastAsia="zh-CN"/>
        </w:rPr>
      </w:pPr>
      <w:r w:rsidRPr="00F6003A">
        <w:rPr>
          <w:lang w:val="en-US" w:eastAsia="zh-CN"/>
        </w:rPr>
        <w:lastRenderedPageBreak/>
        <w:t>In RAN1#91, the following was agreed:</w:t>
      </w:r>
    </w:p>
    <w:p w14:paraId="43E66835" w14:textId="77777777" w:rsidR="00D438B7" w:rsidRPr="00F6003A" w:rsidRDefault="00D438B7" w:rsidP="00D438B7">
      <w:pPr>
        <w:rPr>
          <w:rFonts w:eastAsia="Yu Mincho"/>
          <w:lang w:val="en-US" w:eastAsia="ja-JP"/>
        </w:rPr>
      </w:pPr>
      <w:r w:rsidRPr="00F6003A">
        <w:rPr>
          <w:rFonts w:eastAsia="Yu Mincho"/>
          <w:highlight w:val="green"/>
          <w:lang w:val="en-US" w:eastAsia="ja-JP"/>
        </w:rPr>
        <w:t>Agreements:</w:t>
      </w:r>
    </w:p>
    <w:p w14:paraId="7938932A" w14:textId="77777777" w:rsidR="00D438B7" w:rsidRPr="00F6003A" w:rsidRDefault="00D438B7" w:rsidP="00D438B7">
      <w:pPr>
        <w:numPr>
          <w:ilvl w:val="0"/>
          <w:numId w:val="20"/>
        </w:numPr>
        <w:overflowPunct/>
        <w:autoSpaceDE/>
        <w:autoSpaceDN/>
        <w:adjustRightInd/>
        <w:spacing w:after="0"/>
        <w:textAlignment w:val="auto"/>
        <w:rPr>
          <w:lang w:val="en-US" w:eastAsia="x-none"/>
        </w:rPr>
      </w:pPr>
      <w:r w:rsidRPr="00F6003A">
        <w:rPr>
          <w:rFonts w:eastAsia="Yu Mincho"/>
          <w:lang w:val="en-US" w:eastAsia="ja-JP"/>
        </w:rPr>
        <w:t xml:space="preserve">The number of MCS/TBS/RU states that can be used for EDT will be chosen from </w:t>
      </w:r>
    </w:p>
    <w:p w14:paraId="0A72B144" w14:textId="77777777" w:rsidR="00D438B7" w:rsidRPr="00F6003A" w:rsidRDefault="00D438B7" w:rsidP="00D438B7">
      <w:pPr>
        <w:numPr>
          <w:ilvl w:val="1"/>
          <w:numId w:val="20"/>
        </w:numPr>
        <w:overflowPunct/>
        <w:autoSpaceDE/>
        <w:autoSpaceDN/>
        <w:adjustRightInd/>
        <w:spacing w:after="0"/>
        <w:textAlignment w:val="auto"/>
        <w:rPr>
          <w:lang w:val="en-US" w:eastAsia="x-none"/>
        </w:rPr>
      </w:pPr>
      <w:r w:rsidRPr="00F6003A">
        <w:rPr>
          <w:rFonts w:eastAsia="Yu Mincho"/>
          <w:lang w:val="en-US" w:eastAsia="ja-JP"/>
        </w:rPr>
        <w:t>Limited MCS/TBS/RU states</w:t>
      </w:r>
    </w:p>
    <w:p w14:paraId="6D072CAE" w14:textId="77777777" w:rsidR="00D438B7" w:rsidRPr="00F6003A" w:rsidRDefault="00D438B7" w:rsidP="00D438B7">
      <w:pPr>
        <w:numPr>
          <w:ilvl w:val="2"/>
          <w:numId w:val="20"/>
        </w:numPr>
        <w:overflowPunct/>
        <w:autoSpaceDE/>
        <w:autoSpaceDN/>
        <w:adjustRightInd/>
        <w:spacing w:after="0"/>
        <w:textAlignment w:val="auto"/>
        <w:rPr>
          <w:lang w:val="en-US" w:eastAsia="x-none"/>
        </w:rPr>
      </w:pPr>
      <w:r w:rsidRPr="00F6003A">
        <w:rPr>
          <w:rFonts w:eastAsia="Yu Mincho"/>
          <w:lang w:val="en-US" w:eastAsia="ja-JP"/>
        </w:rPr>
        <w:t>Alt. 0: 5 unused MCS/TBS/RU states and 0 bit in SIB</w:t>
      </w:r>
    </w:p>
    <w:p w14:paraId="474A0B24" w14:textId="77777777" w:rsidR="00D438B7" w:rsidRPr="00F6003A" w:rsidRDefault="00D438B7" w:rsidP="00D438B7">
      <w:pPr>
        <w:numPr>
          <w:ilvl w:val="2"/>
          <w:numId w:val="20"/>
        </w:numPr>
        <w:overflowPunct/>
        <w:autoSpaceDE/>
        <w:autoSpaceDN/>
        <w:adjustRightInd/>
        <w:spacing w:after="0"/>
        <w:textAlignment w:val="auto"/>
        <w:rPr>
          <w:lang w:val="en-US" w:eastAsia="x-none"/>
        </w:rPr>
      </w:pPr>
      <w:r w:rsidRPr="00F6003A">
        <w:rPr>
          <w:rFonts w:eastAsia="Yu Mincho"/>
          <w:lang w:val="en-US" w:eastAsia="ja-JP"/>
        </w:rPr>
        <w:t>Alt. 1: As many as supported by using 1 spare bit from RAR and 0 bit in SIB</w:t>
      </w:r>
    </w:p>
    <w:p w14:paraId="7E9A4EB3" w14:textId="77777777" w:rsidR="00D438B7" w:rsidRPr="00F6003A" w:rsidRDefault="00D438B7" w:rsidP="00D438B7">
      <w:pPr>
        <w:numPr>
          <w:ilvl w:val="2"/>
          <w:numId w:val="20"/>
        </w:numPr>
        <w:overflowPunct/>
        <w:autoSpaceDE/>
        <w:autoSpaceDN/>
        <w:adjustRightInd/>
        <w:spacing w:after="0"/>
        <w:textAlignment w:val="auto"/>
        <w:rPr>
          <w:lang w:val="en-US" w:eastAsia="x-none"/>
        </w:rPr>
      </w:pPr>
      <w:r w:rsidRPr="00F6003A">
        <w:rPr>
          <w:rFonts w:eastAsia="Yu Mincho"/>
          <w:lang w:val="en-US" w:eastAsia="ja-JP"/>
        </w:rPr>
        <w:t>Alt. 2: As many as supported by using 2 spare bits from RAR and 0 bit in SIB</w:t>
      </w:r>
    </w:p>
    <w:p w14:paraId="00CA1514" w14:textId="77777777" w:rsidR="00D438B7" w:rsidRPr="00F6003A" w:rsidRDefault="00D438B7" w:rsidP="00D438B7">
      <w:pPr>
        <w:numPr>
          <w:ilvl w:val="2"/>
          <w:numId w:val="20"/>
        </w:numPr>
        <w:overflowPunct/>
        <w:autoSpaceDE/>
        <w:autoSpaceDN/>
        <w:adjustRightInd/>
        <w:spacing w:after="0"/>
        <w:textAlignment w:val="auto"/>
        <w:rPr>
          <w:lang w:val="en-US" w:eastAsia="x-none"/>
        </w:rPr>
      </w:pPr>
      <w:r w:rsidRPr="00F6003A">
        <w:rPr>
          <w:rFonts w:eastAsia="Yu Mincho"/>
          <w:lang w:val="en-US" w:eastAsia="ja-JP"/>
        </w:rPr>
        <w:t>Alt. 3: As many as supported by using 2 bits in SIB and 0 spare bit in RAR</w:t>
      </w:r>
    </w:p>
    <w:p w14:paraId="6397510B" w14:textId="77777777" w:rsidR="00D438B7" w:rsidRPr="00F6003A" w:rsidRDefault="00D438B7" w:rsidP="00D438B7">
      <w:pPr>
        <w:numPr>
          <w:ilvl w:val="2"/>
          <w:numId w:val="20"/>
        </w:numPr>
        <w:overflowPunct/>
        <w:autoSpaceDE/>
        <w:autoSpaceDN/>
        <w:adjustRightInd/>
        <w:spacing w:after="0"/>
        <w:textAlignment w:val="auto"/>
        <w:rPr>
          <w:lang w:val="en-US" w:eastAsia="x-none"/>
        </w:rPr>
      </w:pPr>
      <w:r w:rsidRPr="00F6003A">
        <w:rPr>
          <w:rFonts w:eastAsia="Yu Mincho"/>
          <w:lang w:val="en-US" w:eastAsia="ja-JP"/>
        </w:rPr>
        <w:t>Alt. 4: As many as supported by using maximum TBS value in SIB and 0 spare bit in RAR</w:t>
      </w:r>
    </w:p>
    <w:p w14:paraId="3F0CF65A" w14:textId="77777777" w:rsidR="00D438B7" w:rsidRPr="00F6003A" w:rsidRDefault="00D438B7" w:rsidP="00D438B7">
      <w:pPr>
        <w:numPr>
          <w:ilvl w:val="2"/>
          <w:numId w:val="20"/>
        </w:numPr>
        <w:overflowPunct/>
        <w:autoSpaceDE/>
        <w:autoSpaceDN/>
        <w:adjustRightInd/>
        <w:spacing w:after="0"/>
        <w:textAlignment w:val="auto"/>
        <w:rPr>
          <w:lang w:val="en-US" w:eastAsia="x-none"/>
        </w:rPr>
      </w:pPr>
      <w:r w:rsidRPr="00F6003A">
        <w:rPr>
          <w:rFonts w:eastAsia="Yu Mincho"/>
          <w:lang w:val="en-US" w:eastAsia="ja-JP"/>
        </w:rPr>
        <w:t>Alt. 5: 1 spare bit in RAR used for new/modified UL grant and 0 bit in SIB</w:t>
      </w:r>
    </w:p>
    <w:p w14:paraId="6F53BA73" w14:textId="77777777" w:rsidR="00D438B7" w:rsidRPr="00F6003A" w:rsidRDefault="00D438B7" w:rsidP="00D438B7">
      <w:pPr>
        <w:numPr>
          <w:ilvl w:val="0"/>
          <w:numId w:val="20"/>
        </w:numPr>
        <w:overflowPunct/>
        <w:autoSpaceDE/>
        <w:autoSpaceDN/>
        <w:adjustRightInd/>
        <w:spacing w:after="0"/>
        <w:textAlignment w:val="auto"/>
        <w:rPr>
          <w:lang w:val="en-US" w:eastAsia="x-none"/>
        </w:rPr>
      </w:pPr>
      <w:r w:rsidRPr="00F6003A">
        <w:rPr>
          <w:lang w:val="en-US" w:eastAsia="x-none"/>
        </w:rPr>
        <w:t xml:space="preserve">From RAN1’s point of view, </w:t>
      </w:r>
    </w:p>
    <w:p w14:paraId="7A24D339" w14:textId="77777777" w:rsidR="00D438B7" w:rsidRPr="00F6003A" w:rsidRDefault="00D438B7" w:rsidP="00D438B7">
      <w:pPr>
        <w:numPr>
          <w:ilvl w:val="1"/>
          <w:numId w:val="20"/>
        </w:numPr>
        <w:overflowPunct/>
        <w:autoSpaceDE/>
        <w:autoSpaceDN/>
        <w:adjustRightInd/>
        <w:spacing w:after="0"/>
        <w:textAlignment w:val="auto"/>
        <w:rPr>
          <w:lang w:val="en-US" w:eastAsia="x-none"/>
        </w:rPr>
      </w:pPr>
      <w:r w:rsidRPr="00F6003A">
        <w:rPr>
          <w:lang w:val="en-US" w:eastAsia="x-none"/>
        </w:rPr>
        <w:t xml:space="preserve">Uplink subcarrier spacing field, subcarrier indication field, scheduling delay field and Msg3 repetition number field in RAR UL Grant for uplink EDT in Msg3 do not need to be changed according to current RAN2 agreements. </w:t>
      </w:r>
    </w:p>
    <w:p w14:paraId="71C81EE0" w14:textId="77777777" w:rsidR="00D438B7" w:rsidRPr="00F6003A" w:rsidRDefault="00D438B7" w:rsidP="00D438B7">
      <w:pPr>
        <w:numPr>
          <w:ilvl w:val="1"/>
          <w:numId w:val="20"/>
        </w:numPr>
        <w:overflowPunct/>
        <w:autoSpaceDE/>
        <w:autoSpaceDN/>
        <w:adjustRightInd/>
        <w:spacing w:after="0"/>
        <w:textAlignment w:val="auto"/>
        <w:rPr>
          <w:lang w:val="en-US" w:eastAsia="x-none"/>
        </w:rPr>
      </w:pPr>
      <w:r w:rsidRPr="00F6003A">
        <w:rPr>
          <w:rFonts w:eastAsia="Yu Mincho"/>
          <w:lang w:val="en-US" w:eastAsia="ja-JP"/>
        </w:rPr>
        <w:t>The above applies to above Alts. 1-4</w:t>
      </w:r>
    </w:p>
    <w:p w14:paraId="4D8BBDB9" w14:textId="77777777" w:rsidR="00D438B7" w:rsidRPr="00F6003A" w:rsidRDefault="00D438B7" w:rsidP="00ED4A2B">
      <w:pPr>
        <w:jc w:val="both"/>
        <w:rPr>
          <w:lang w:val="en-US" w:eastAsia="zh-CN"/>
        </w:rPr>
      </w:pPr>
    </w:p>
    <w:p w14:paraId="4DB46482" w14:textId="6D9D7B2F" w:rsidR="00077362" w:rsidRPr="00F6003A" w:rsidRDefault="00077362" w:rsidP="00ED4A2B">
      <w:pPr>
        <w:jc w:val="both"/>
        <w:rPr>
          <w:lang w:val="en-US" w:eastAsia="zh-CN"/>
        </w:rPr>
      </w:pPr>
      <w:r w:rsidRPr="00F6003A">
        <w:rPr>
          <w:lang w:val="en-US" w:eastAsia="zh-CN"/>
        </w:rPr>
        <w:t xml:space="preserve">In this contribution we present </w:t>
      </w:r>
      <w:r w:rsidR="000703B6" w:rsidRPr="00F6003A">
        <w:rPr>
          <w:lang w:val="en-US" w:eastAsia="zh-CN"/>
        </w:rPr>
        <w:t xml:space="preserve">further details on </w:t>
      </w:r>
      <w:r w:rsidR="00B52E25" w:rsidRPr="00F6003A">
        <w:rPr>
          <w:lang w:val="en-US" w:eastAsia="zh-CN"/>
        </w:rPr>
        <w:t>physical layer impact of early data transmission</w:t>
      </w:r>
      <w:r w:rsidR="000703B6" w:rsidRPr="00F6003A">
        <w:rPr>
          <w:lang w:val="en-US" w:eastAsia="zh-CN"/>
        </w:rPr>
        <w:t>.</w:t>
      </w:r>
      <w:r w:rsidR="00F0015C" w:rsidRPr="00F6003A">
        <w:rPr>
          <w:lang w:val="en-US" w:eastAsia="zh-CN"/>
        </w:rPr>
        <w:t xml:space="preserve"> </w:t>
      </w:r>
    </w:p>
    <w:p w14:paraId="523DD617" w14:textId="3CEC10C2" w:rsidR="00077362" w:rsidRPr="00F6003A" w:rsidRDefault="00077362" w:rsidP="00ED4A2B">
      <w:pPr>
        <w:jc w:val="both"/>
        <w:rPr>
          <w:lang w:val="en-US" w:eastAsia="zh-CN"/>
        </w:rPr>
      </w:pPr>
    </w:p>
    <w:p w14:paraId="3F8AC645" w14:textId="71E34DFD" w:rsidR="00F0015C" w:rsidRPr="00F6003A" w:rsidRDefault="00F0015C" w:rsidP="00F0015C">
      <w:pPr>
        <w:pStyle w:val="Heading1"/>
        <w:numPr>
          <w:ilvl w:val="0"/>
          <w:numId w:val="2"/>
        </w:numPr>
        <w:rPr>
          <w:lang w:val="en-US"/>
        </w:rPr>
      </w:pPr>
      <w:r w:rsidRPr="00F6003A">
        <w:rPr>
          <w:lang w:val="en-US"/>
        </w:rPr>
        <w:t>Interpretation of RAR for EDT</w:t>
      </w:r>
    </w:p>
    <w:p w14:paraId="61FEB25B" w14:textId="22F0C381" w:rsidR="00F0015C" w:rsidRPr="00F6003A" w:rsidRDefault="00F0015C" w:rsidP="000678D9">
      <w:pPr>
        <w:jc w:val="both"/>
        <w:rPr>
          <w:u w:val="single"/>
          <w:lang w:val="en-US" w:eastAsia="zh-CN"/>
        </w:rPr>
      </w:pPr>
      <w:r w:rsidRPr="00F6003A">
        <w:rPr>
          <w:lang w:val="en-US" w:eastAsia="zh-CN"/>
        </w:rPr>
        <w:t xml:space="preserve">From the agreement in RAN1#90, </w:t>
      </w:r>
      <w:r w:rsidR="00543B56" w:rsidRPr="00F6003A">
        <w:rPr>
          <w:lang w:val="en-US" w:eastAsia="zh-CN"/>
        </w:rPr>
        <w:t>RAN1</w:t>
      </w:r>
      <w:r w:rsidRPr="00F6003A">
        <w:rPr>
          <w:lang w:val="en-US" w:eastAsia="zh-CN"/>
        </w:rPr>
        <w:t xml:space="preserve"> </w:t>
      </w:r>
      <w:r w:rsidR="000678D9" w:rsidRPr="00F6003A">
        <w:rPr>
          <w:lang w:val="en-US" w:eastAsia="zh-CN"/>
        </w:rPr>
        <w:t>must</w:t>
      </w:r>
      <w:r w:rsidRPr="00F6003A">
        <w:rPr>
          <w:lang w:val="en-US" w:eastAsia="zh-CN"/>
        </w:rPr>
        <w:t xml:space="preserve"> modify the way msg3 is granted to allocate. </w:t>
      </w:r>
    </w:p>
    <w:p w14:paraId="58D99188" w14:textId="2E088A04" w:rsidR="00D438B7" w:rsidRPr="00F6003A" w:rsidRDefault="00D438B7" w:rsidP="00F0015C">
      <w:pPr>
        <w:jc w:val="both"/>
        <w:rPr>
          <w:lang w:val="en-US" w:eastAsia="zh-CN"/>
        </w:rPr>
      </w:pPr>
      <w:r w:rsidRPr="00F6003A">
        <w:rPr>
          <w:lang w:val="en-US" w:eastAsia="zh-CN"/>
        </w:rPr>
        <w:t>In RAN1#91, there were multiple alternatives to how to introduce additional TBS sizes in the RAR. We would like to note the following sentence in the RAN2 LS:</w:t>
      </w:r>
    </w:p>
    <w:p w14:paraId="2E8784E2" w14:textId="25A6E7A2" w:rsidR="00D438B7" w:rsidRPr="00F6003A" w:rsidRDefault="00D438B7" w:rsidP="00F0015C">
      <w:pPr>
        <w:jc w:val="both"/>
        <w:rPr>
          <w:lang w:val="en-US" w:eastAsia="zh-CN"/>
        </w:rPr>
      </w:pPr>
      <w:r w:rsidRPr="00F6003A">
        <w:rPr>
          <w:rFonts w:eastAsia="MS Mincho"/>
          <w:iCs/>
          <w:noProof/>
          <w:lang w:val="en-US" w:eastAsia="ja-JP"/>
        </w:rPr>
        <mc:AlternateContent>
          <mc:Choice Requires="wps">
            <w:drawing>
              <wp:inline distT="0" distB="0" distL="0" distR="0" wp14:anchorId="0F10ED46" wp14:editId="176B4B7B">
                <wp:extent cx="5725236" cy="1404620"/>
                <wp:effectExtent l="0" t="0" r="2794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236" cy="1404620"/>
                        </a:xfrm>
                        <a:prstGeom prst="rect">
                          <a:avLst/>
                        </a:prstGeom>
                        <a:solidFill>
                          <a:srgbClr val="FFFFFF"/>
                        </a:solidFill>
                        <a:ln w="9525">
                          <a:solidFill>
                            <a:srgbClr val="000000"/>
                          </a:solidFill>
                          <a:miter lim="800000"/>
                          <a:headEnd/>
                          <a:tailEnd/>
                        </a:ln>
                      </wps:spPr>
                      <wps:txbx>
                        <w:txbxContent>
                          <w:p w14:paraId="5638BCAD" w14:textId="77777777" w:rsidR="00D438B7" w:rsidRPr="00F0015C" w:rsidRDefault="00D438B7" w:rsidP="00D438B7">
                            <w:pPr>
                              <w:rPr>
                                <w:rFonts w:eastAsia="MS Mincho"/>
                                <w:b/>
                                <w:iCs/>
                                <w:u w:val="single"/>
                                <w:lang w:val="en-US" w:eastAsia="ja-JP"/>
                              </w:rPr>
                            </w:pPr>
                            <w:r w:rsidRPr="00F0015C">
                              <w:rPr>
                                <w:rFonts w:eastAsia="MS Mincho"/>
                                <w:b/>
                                <w:iCs/>
                                <w:u w:val="single"/>
                                <w:lang w:val="en-US" w:eastAsia="ja-JP"/>
                              </w:rPr>
                              <w:t>R1-1719305 (LS from RAN2 to RAN1)</w:t>
                            </w:r>
                          </w:p>
                          <w:p w14:paraId="59AB15AF" w14:textId="77777777" w:rsidR="00D438B7" w:rsidRPr="00F0015C" w:rsidRDefault="00D438B7" w:rsidP="00D438B7">
                            <w:pPr>
                              <w:rPr>
                                <w:rFonts w:eastAsia="MS Mincho"/>
                                <w:b/>
                                <w:iCs/>
                                <w:lang w:val="en-US" w:eastAsia="ja-JP"/>
                              </w:rPr>
                            </w:pPr>
                            <w:r w:rsidRPr="00F0015C">
                              <w:rPr>
                                <w:rFonts w:eastAsia="MS Mincho"/>
                                <w:b/>
                                <w:iCs/>
                                <w:lang w:val="en-US" w:eastAsia="ja-JP"/>
                              </w:rPr>
                              <w:t>RAN2 agreements:</w:t>
                            </w:r>
                          </w:p>
                          <w:p w14:paraId="2642B4B1" w14:textId="25D504D3" w:rsidR="00D438B7" w:rsidRDefault="00D438B7" w:rsidP="00D438B7">
                            <w:pPr>
                              <w:pStyle w:val="Doc-text2"/>
                              <w:tabs>
                                <w:tab w:val="clear" w:pos="1622"/>
                              </w:tabs>
                              <w:ind w:left="158" w:hanging="158"/>
                            </w:pPr>
                            <w:r>
                              <w:t>-[..]</w:t>
                            </w:r>
                          </w:p>
                          <w:p w14:paraId="681AA125" w14:textId="77777777" w:rsidR="00D438B7" w:rsidRDefault="00D438B7" w:rsidP="00D438B7">
                            <w:pPr>
                              <w:pStyle w:val="Doc-text2"/>
                              <w:tabs>
                                <w:tab w:val="clear" w:pos="1622"/>
                              </w:tabs>
                              <w:ind w:left="158" w:hanging="158"/>
                            </w:pPr>
                            <w:r w:rsidRPr="00D438B7">
                              <w:rPr>
                                <w:highlight w:val="yellow"/>
                              </w:rPr>
                              <w:t>- Maximum possible grant size for Msg3 is broadcast per CE. It is FFS if the UE indicates the grant size for Msg3 it needs via PRACH partitioning.</w:t>
                            </w:r>
                          </w:p>
                          <w:p w14:paraId="42300AC5" w14:textId="4252D8B3" w:rsidR="00D438B7" w:rsidRPr="00F0015C" w:rsidRDefault="00D438B7" w:rsidP="00D438B7">
                            <w:pPr>
                              <w:overflowPunct/>
                              <w:autoSpaceDE/>
                              <w:autoSpaceDN/>
                              <w:adjustRightInd/>
                              <w:spacing w:after="0"/>
                              <w:textAlignment w:val="auto"/>
                              <w:rPr>
                                <w:rFonts w:ascii="Arial" w:hAnsi="Arial" w:cs="Arial"/>
                                <w:lang w:eastAsia="zh-CN"/>
                              </w:rPr>
                            </w:pPr>
                            <w:r>
                              <w:rPr>
                                <w:rFonts w:ascii="Arial" w:hAnsi="Arial" w:cs="Arial"/>
                                <w:lang w:eastAsia="zh-CN"/>
                              </w:rPr>
                              <w:t>[..]</w:t>
                            </w:r>
                          </w:p>
                        </w:txbxContent>
                      </wps:txbx>
                      <wps:bodyPr rot="0" vert="horz" wrap="square" lIns="91440" tIns="45720" rIns="91440" bIns="45720" anchor="t" anchorCtr="0">
                        <a:spAutoFit/>
                      </wps:bodyPr>
                    </wps:wsp>
                  </a:graphicData>
                </a:graphic>
              </wp:inline>
            </w:drawing>
          </mc:Choice>
          <mc:Fallback>
            <w:pict>
              <v:shape w14:anchorId="0F10ED46" id="_x0000_s1027" type="#_x0000_t202" style="width:450.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">
                <v:textbox style="mso-fit-shape-to-text:t">
                  <w:txbxContent>
                    <w:p w14:paraId="5638BCAD" w14:textId="77777777" w:rsidR="00D438B7" w:rsidRPr="00F0015C" w:rsidRDefault="00D438B7" w:rsidP="00D438B7">
                      <w:pPr>
                        <w:rPr>
                          <w:rFonts w:eastAsia="MS Mincho"/>
                          <w:b/>
                          <w:iCs/>
                          <w:u w:val="single"/>
                          <w:lang w:val="en-US" w:eastAsia="ja-JP"/>
                        </w:rPr>
                      </w:pPr>
                      <w:r w:rsidRPr="00F0015C">
                        <w:rPr>
                          <w:rFonts w:eastAsia="MS Mincho"/>
                          <w:b/>
                          <w:iCs/>
                          <w:u w:val="single"/>
                          <w:lang w:val="en-US" w:eastAsia="ja-JP"/>
                        </w:rPr>
                        <w:t>R1-1719305 (LS from RAN2 to RAN1)</w:t>
                      </w:r>
                    </w:p>
                    <w:p w14:paraId="59AB15AF" w14:textId="77777777" w:rsidR="00D438B7" w:rsidRPr="00F0015C" w:rsidRDefault="00D438B7" w:rsidP="00D438B7">
                      <w:pPr>
                        <w:rPr>
                          <w:rFonts w:eastAsia="MS Mincho"/>
                          <w:b/>
                          <w:iCs/>
                          <w:lang w:val="en-US" w:eastAsia="ja-JP"/>
                        </w:rPr>
                      </w:pPr>
                      <w:r w:rsidRPr="00F0015C">
                        <w:rPr>
                          <w:rFonts w:eastAsia="MS Mincho"/>
                          <w:b/>
                          <w:iCs/>
                          <w:lang w:val="en-US" w:eastAsia="ja-JP"/>
                        </w:rPr>
                        <w:t>RAN2 agreements:</w:t>
                      </w:r>
                    </w:p>
                    <w:p w14:paraId="2642B4B1" w14:textId="25D504D3" w:rsidR="00D438B7" w:rsidRDefault="00D438B7" w:rsidP="00D438B7">
                      <w:pPr>
                        <w:pStyle w:val="Doc-text2"/>
                        <w:tabs>
                          <w:tab w:val="clear" w:pos="1622"/>
                        </w:tabs>
                        <w:ind w:left="158" w:hanging="158"/>
                      </w:pPr>
                      <w:r>
                        <w:t>-[..]</w:t>
                      </w:r>
                    </w:p>
                    <w:p w14:paraId="681AA125" w14:textId="77777777" w:rsidR="00D438B7" w:rsidRDefault="00D438B7" w:rsidP="00D438B7">
                      <w:pPr>
                        <w:pStyle w:val="Doc-text2"/>
                        <w:tabs>
                          <w:tab w:val="clear" w:pos="1622"/>
                        </w:tabs>
                        <w:ind w:left="158" w:hanging="158"/>
                      </w:pPr>
                      <w:r w:rsidRPr="00D438B7">
                        <w:rPr>
                          <w:highlight w:val="yellow"/>
                        </w:rPr>
                        <w:t>- Maximum possible grant size for Msg3 is broadcast per CE. It is FFS if the UE indicates the grant size for Msg3 it needs via PRACH partitioning.</w:t>
                      </w:r>
                    </w:p>
                    <w:p w14:paraId="42300AC5" w14:textId="4252D8B3" w:rsidR="00D438B7" w:rsidRPr="00F0015C" w:rsidRDefault="00D438B7" w:rsidP="00D438B7">
                      <w:pPr>
                        <w:overflowPunct/>
                        <w:autoSpaceDE/>
                        <w:autoSpaceDN/>
                        <w:adjustRightInd/>
                        <w:spacing w:after="0"/>
                        <w:textAlignment w:val="auto"/>
                        <w:rPr>
                          <w:rFonts w:ascii="Arial" w:hAnsi="Arial" w:cs="Arial"/>
                          <w:lang w:eastAsia="zh-CN"/>
                        </w:rPr>
                      </w:pPr>
                      <w:r>
                        <w:rPr>
                          <w:rFonts w:ascii="Arial" w:hAnsi="Arial" w:cs="Arial"/>
                          <w:lang w:eastAsia="zh-CN"/>
                        </w:rPr>
                        <w:t>[..]</w:t>
                      </w:r>
                    </w:p>
                  </w:txbxContent>
                </v:textbox>
                <w10:anchorlock/>
              </v:shape>
            </w:pict>
          </mc:Fallback>
        </mc:AlternateContent>
      </w:r>
    </w:p>
    <w:p w14:paraId="76C740EA" w14:textId="5F8DF2E1" w:rsidR="00D438B7" w:rsidRPr="00F6003A" w:rsidRDefault="00D438B7" w:rsidP="00F0015C">
      <w:pPr>
        <w:jc w:val="both"/>
        <w:rPr>
          <w:lang w:val="en-US" w:eastAsia="zh-CN"/>
        </w:rPr>
      </w:pPr>
      <w:r w:rsidRPr="00F6003A">
        <w:rPr>
          <w:lang w:val="en-US" w:eastAsia="zh-CN"/>
        </w:rPr>
        <w:t xml:space="preserve">This means that the network has the freedom to enable EDT for different payload sizes. We </w:t>
      </w:r>
      <w:r w:rsidR="000678D9" w:rsidRPr="00F6003A">
        <w:rPr>
          <w:lang w:val="en-US" w:eastAsia="zh-CN"/>
        </w:rPr>
        <w:t>analyses</w:t>
      </w:r>
      <w:r w:rsidRPr="00F6003A">
        <w:rPr>
          <w:lang w:val="en-US" w:eastAsia="zh-CN"/>
        </w:rPr>
        <w:t xml:space="preserve"> the </w:t>
      </w:r>
      <w:r w:rsidR="003630ED" w:rsidRPr="00F6003A">
        <w:rPr>
          <w:lang w:val="en-US" w:eastAsia="zh-CN"/>
        </w:rPr>
        <w:t>alternatives</w:t>
      </w:r>
      <w:r w:rsidRPr="00F6003A">
        <w:rPr>
          <w:lang w:val="en-US" w:eastAsia="zh-CN"/>
        </w:rPr>
        <w:t xml:space="preserve"> from the previous meeting based on the following principles</w:t>
      </w:r>
      <w:r w:rsidR="003630ED" w:rsidRPr="00F6003A">
        <w:rPr>
          <w:lang w:val="en-US" w:eastAsia="zh-CN"/>
        </w:rPr>
        <w:t>/assumptions</w:t>
      </w:r>
      <w:r w:rsidRPr="00F6003A">
        <w:rPr>
          <w:lang w:val="en-US" w:eastAsia="zh-CN"/>
        </w:rPr>
        <w:t>:</w:t>
      </w:r>
    </w:p>
    <w:p w14:paraId="79490C35" w14:textId="3124D4F7" w:rsidR="00D438B7" w:rsidRPr="00F6003A" w:rsidRDefault="00D438B7" w:rsidP="00F0015C">
      <w:pPr>
        <w:jc w:val="both"/>
        <w:rPr>
          <w:lang w:val="en-US" w:eastAsia="zh-CN"/>
        </w:rPr>
      </w:pPr>
      <w:r w:rsidRPr="004523E8">
        <w:rPr>
          <w:b/>
          <w:lang w:val="en-US" w:eastAsia="zh-CN"/>
        </w:rPr>
        <w:t>- P1</w:t>
      </w:r>
      <w:r w:rsidRPr="00F6003A">
        <w:rPr>
          <w:lang w:val="en-US" w:eastAsia="zh-CN"/>
        </w:rPr>
        <w:t xml:space="preserve">: </w:t>
      </w:r>
      <w:r w:rsidR="003630ED" w:rsidRPr="00F6003A">
        <w:rPr>
          <w:lang w:val="en-US" w:eastAsia="zh-CN"/>
        </w:rPr>
        <w:t xml:space="preserve">The number of ‘maximum TBS’ that the </w:t>
      </w:r>
      <w:proofErr w:type="spellStart"/>
      <w:r w:rsidR="003630ED" w:rsidRPr="00F6003A">
        <w:rPr>
          <w:lang w:val="en-US" w:eastAsia="zh-CN"/>
        </w:rPr>
        <w:t>eNB</w:t>
      </w:r>
      <w:proofErr w:type="spellEnd"/>
      <w:r w:rsidR="003630ED" w:rsidRPr="00F6003A">
        <w:rPr>
          <w:lang w:val="en-US" w:eastAsia="zh-CN"/>
        </w:rPr>
        <w:t xml:space="preserve"> can choose among is </w:t>
      </w:r>
      <w:r w:rsidR="003630ED" w:rsidRPr="00F6003A">
        <w:rPr>
          <w:i/>
          <w:lang w:val="en-US" w:eastAsia="zh-CN"/>
        </w:rPr>
        <w:t>M</w:t>
      </w:r>
      <w:r w:rsidR="003630ED" w:rsidRPr="00F6003A">
        <w:rPr>
          <w:lang w:val="en-US" w:eastAsia="zh-CN"/>
        </w:rPr>
        <w:t>.</w:t>
      </w:r>
    </w:p>
    <w:p w14:paraId="6D0ACF6F" w14:textId="66627794" w:rsidR="003630ED" w:rsidRPr="00F6003A" w:rsidRDefault="003630ED" w:rsidP="00F0015C">
      <w:pPr>
        <w:jc w:val="both"/>
        <w:rPr>
          <w:lang w:val="en-US" w:eastAsia="zh-CN"/>
        </w:rPr>
      </w:pPr>
      <w:r w:rsidRPr="004523E8">
        <w:rPr>
          <w:b/>
          <w:lang w:val="en-US" w:eastAsia="zh-CN"/>
        </w:rPr>
        <w:t>- P2:</w:t>
      </w:r>
      <w:r w:rsidRPr="00F6003A">
        <w:rPr>
          <w:lang w:val="en-US" w:eastAsia="zh-CN"/>
        </w:rPr>
        <w:t xml:space="preserve"> It is necessary to keep the 3 legacy MCS entries</w:t>
      </w:r>
      <w:r w:rsidR="004523E8">
        <w:rPr>
          <w:lang w:val="en-US" w:eastAsia="zh-CN"/>
        </w:rPr>
        <w:t xml:space="preserve"> for fallback</w:t>
      </w:r>
      <w:r w:rsidRPr="00F6003A">
        <w:rPr>
          <w:lang w:val="en-US" w:eastAsia="zh-CN"/>
        </w:rPr>
        <w:t>.</w:t>
      </w:r>
    </w:p>
    <w:p w14:paraId="69915835" w14:textId="5AA27F16" w:rsidR="003630ED" w:rsidRPr="00F6003A" w:rsidRDefault="003630ED" w:rsidP="00F0015C">
      <w:pPr>
        <w:jc w:val="both"/>
        <w:rPr>
          <w:lang w:val="en-US" w:eastAsia="zh-CN"/>
        </w:rPr>
      </w:pPr>
      <w:r w:rsidRPr="004523E8">
        <w:rPr>
          <w:b/>
          <w:lang w:val="en-US" w:eastAsia="zh-CN"/>
        </w:rPr>
        <w:t>- P3:</w:t>
      </w:r>
      <w:r w:rsidRPr="00F6003A">
        <w:rPr>
          <w:lang w:val="en-US" w:eastAsia="zh-CN"/>
        </w:rPr>
        <w:t xml:space="preserve"> It is preferred to use </w:t>
      </w:r>
      <w:r w:rsidR="004523E8">
        <w:rPr>
          <w:lang w:val="en-US" w:eastAsia="zh-CN"/>
        </w:rPr>
        <w:t>a</w:t>
      </w:r>
      <w:r w:rsidRPr="00F6003A">
        <w:rPr>
          <w:lang w:val="en-US" w:eastAsia="zh-CN"/>
        </w:rPr>
        <w:t xml:space="preserve"> small overhead (in terms of SIB and RAR bits) as possible.</w:t>
      </w:r>
    </w:p>
    <w:p w14:paraId="04931425" w14:textId="524E0C61" w:rsidR="003630ED" w:rsidRPr="00F6003A" w:rsidRDefault="003630ED" w:rsidP="00F0015C">
      <w:pPr>
        <w:jc w:val="both"/>
        <w:rPr>
          <w:lang w:val="en-US" w:eastAsia="zh-CN"/>
        </w:rPr>
      </w:pPr>
      <w:r w:rsidRPr="004523E8">
        <w:rPr>
          <w:b/>
          <w:lang w:val="en-US" w:eastAsia="zh-CN"/>
        </w:rPr>
        <w:t>- P4</w:t>
      </w:r>
      <w:r w:rsidRPr="00F6003A">
        <w:rPr>
          <w:lang w:val="en-US" w:eastAsia="zh-CN"/>
        </w:rPr>
        <w:t>: Bits in RAR are more ‘expensive’ than bits in SIB.</w:t>
      </w:r>
    </w:p>
    <w:p w14:paraId="0EC9868D" w14:textId="19048C60" w:rsidR="003630ED" w:rsidRPr="00F6003A" w:rsidRDefault="003630ED" w:rsidP="00F0015C">
      <w:pPr>
        <w:jc w:val="both"/>
        <w:rPr>
          <w:lang w:val="en-US" w:eastAsia="zh-CN"/>
        </w:rPr>
      </w:pPr>
      <w:r w:rsidRPr="004523E8">
        <w:rPr>
          <w:b/>
          <w:lang w:val="en-US" w:eastAsia="zh-CN"/>
        </w:rPr>
        <w:t>- P5</w:t>
      </w:r>
      <w:r w:rsidRPr="00F6003A">
        <w:rPr>
          <w:lang w:val="en-US" w:eastAsia="zh-CN"/>
        </w:rPr>
        <w:t>: It is necessary to have multiple entries for a single TBS (assume 2/3 entries) to have different number of Rus and modulation scheme.</w:t>
      </w:r>
    </w:p>
    <w:p w14:paraId="3575AC79" w14:textId="7B942094" w:rsidR="003630ED" w:rsidRPr="00F6003A" w:rsidRDefault="003630ED" w:rsidP="00F0015C">
      <w:pPr>
        <w:jc w:val="both"/>
        <w:rPr>
          <w:lang w:val="en-US" w:eastAsia="zh-CN"/>
        </w:rPr>
      </w:pPr>
      <w:r w:rsidRPr="00F6003A">
        <w:rPr>
          <w:lang w:val="en-US" w:eastAsia="zh-CN"/>
        </w:rPr>
        <w:t>Under these principles, we analy</w:t>
      </w:r>
      <w:r w:rsidR="00F6003A" w:rsidRPr="00F6003A">
        <w:rPr>
          <w:lang w:val="en-US" w:eastAsia="zh-CN"/>
        </w:rPr>
        <w:t>z</w:t>
      </w:r>
      <w:r w:rsidRPr="00F6003A">
        <w:rPr>
          <w:lang w:val="en-US" w:eastAsia="zh-CN"/>
        </w:rPr>
        <w:t>e the five alternatives</w:t>
      </w:r>
      <w:r w:rsidR="000678D9">
        <w:rPr>
          <w:lang w:val="en-US" w:eastAsia="zh-CN"/>
        </w:rPr>
        <w:t xml:space="preserve"> in Table 1.</w:t>
      </w:r>
    </w:p>
    <w:p w14:paraId="6D588D58" w14:textId="32E36DDC" w:rsidR="004523E8" w:rsidRDefault="004523E8" w:rsidP="004523E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Evaluation of alternatives for MCS/TBS/RU entries for EDT</w:t>
      </w:r>
    </w:p>
    <w:tbl>
      <w:tblPr>
        <w:tblStyle w:val="TableGrid"/>
        <w:tblW w:w="0" w:type="auto"/>
        <w:tblLook w:val="04A0" w:firstRow="1" w:lastRow="0" w:firstColumn="1" w:lastColumn="0" w:noHBand="0" w:noVBand="1"/>
      </w:tblPr>
      <w:tblGrid>
        <w:gridCol w:w="2337"/>
        <w:gridCol w:w="2337"/>
        <w:gridCol w:w="1531"/>
        <w:gridCol w:w="3145"/>
      </w:tblGrid>
      <w:tr w:rsidR="003630ED" w:rsidRPr="00F6003A" w14:paraId="24B49A8F" w14:textId="77777777" w:rsidTr="00F6003A">
        <w:tc>
          <w:tcPr>
            <w:tcW w:w="2337" w:type="dxa"/>
          </w:tcPr>
          <w:p w14:paraId="1C00BDE2" w14:textId="24952E9F" w:rsidR="003630ED" w:rsidRPr="00F6003A" w:rsidRDefault="003630ED" w:rsidP="00F0015C">
            <w:pPr>
              <w:jc w:val="both"/>
              <w:rPr>
                <w:b/>
                <w:lang w:val="en-US" w:eastAsia="zh-CN"/>
              </w:rPr>
            </w:pPr>
            <w:r w:rsidRPr="00F6003A">
              <w:rPr>
                <w:b/>
                <w:lang w:val="en-US" w:eastAsia="zh-CN"/>
              </w:rPr>
              <w:t>Alternative</w:t>
            </w:r>
          </w:p>
        </w:tc>
        <w:tc>
          <w:tcPr>
            <w:tcW w:w="2337" w:type="dxa"/>
          </w:tcPr>
          <w:p w14:paraId="63815001" w14:textId="644B37A6" w:rsidR="003630ED" w:rsidRPr="00F6003A" w:rsidRDefault="003630ED" w:rsidP="00F0015C">
            <w:pPr>
              <w:jc w:val="both"/>
              <w:rPr>
                <w:b/>
                <w:lang w:val="en-US" w:eastAsia="zh-CN"/>
              </w:rPr>
            </w:pPr>
            <w:r w:rsidRPr="00F6003A">
              <w:rPr>
                <w:b/>
                <w:lang w:val="en-US" w:eastAsia="zh-CN"/>
              </w:rPr>
              <w:t>Overhead</w:t>
            </w:r>
          </w:p>
        </w:tc>
        <w:tc>
          <w:tcPr>
            <w:tcW w:w="1531" w:type="dxa"/>
          </w:tcPr>
          <w:p w14:paraId="72E72C73" w14:textId="19D50337" w:rsidR="003630ED" w:rsidRPr="00F6003A" w:rsidRDefault="003630ED" w:rsidP="00F0015C">
            <w:pPr>
              <w:jc w:val="both"/>
              <w:rPr>
                <w:b/>
                <w:lang w:val="en-US" w:eastAsia="zh-CN"/>
              </w:rPr>
            </w:pPr>
            <w:r w:rsidRPr="00F6003A">
              <w:rPr>
                <w:b/>
                <w:lang w:val="en-US" w:eastAsia="zh-CN"/>
              </w:rPr>
              <w:t>Number of EDT MCS entries</w:t>
            </w:r>
          </w:p>
        </w:tc>
        <w:tc>
          <w:tcPr>
            <w:tcW w:w="3145" w:type="dxa"/>
          </w:tcPr>
          <w:p w14:paraId="29A11BCF" w14:textId="5166FF6A" w:rsidR="003630ED" w:rsidRPr="00F6003A" w:rsidRDefault="003630ED" w:rsidP="00F0015C">
            <w:pPr>
              <w:jc w:val="both"/>
              <w:rPr>
                <w:b/>
                <w:lang w:val="en-US" w:eastAsia="zh-CN"/>
              </w:rPr>
            </w:pPr>
            <w:r w:rsidRPr="00F6003A">
              <w:rPr>
                <w:b/>
                <w:lang w:val="en-US" w:eastAsia="zh-CN"/>
              </w:rPr>
              <w:t>Comments</w:t>
            </w:r>
          </w:p>
        </w:tc>
      </w:tr>
      <w:tr w:rsidR="003630ED" w:rsidRPr="00F6003A" w14:paraId="55607896" w14:textId="77777777" w:rsidTr="00F6003A">
        <w:tc>
          <w:tcPr>
            <w:tcW w:w="2337" w:type="dxa"/>
          </w:tcPr>
          <w:p w14:paraId="2ADEFC40" w14:textId="77777777" w:rsidR="003630ED" w:rsidRPr="00F6003A" w:rsidRDefault="003630ED" w:rsidP="003630ED">
            <w:pPr>
              <w:overflowPunct/>
              <w:autoSpaceDE/>
              <w:autoSpaceDN/>
              <w:adjustRightInd/>
              <w:spacing w:after="0"/>
              <w:textAlignment w:val="auto"/>
              <w:rPr>
                <w:lang w:val="en-US" w:eastAsia="x-none"/>
              </w:rPr>
            </w:pPr>
            <w:r w:rsidRPr="00F6003A">
              <w:rPr>
                <w:rFonts w:eastAsia="Yu Mincho"/>
                <w:lang w:val="en-US" w:eastAsia="ja-JP"/>
              </w:rPr>
              <w:t>Alt. 0: 5 unused MCS/TBS/RU states and 0 bit in SIB</w:t>
            </w:r>
          </w:p>
          <w:p w14:paraId="3F9A28EE" w14:textId="53BD93E1" w:rsidR="003630ED" w:rsidRPr="00F6003A" w:rsidRDefault="003630ED" w:rsidP="00F0015C">
            <w:pPr>
              <w:jc w:val="both"/>
              <w:rPr>
                <w:lang w:val="en-US" w:eastAsia="zh-CN"/>
              </w:rPr>
            </w:pPr>
          </w:p>
        </w:tc>
        <w:tc>
          <w:tcPr>
            <w:tcW w:w="2337" w:type="dxa"/>
          </w:tcPr>
          <w:p w14:paraId="08654717" w14:textId="77777777" w:rsidR="003630ED" w:rsidRPr="00F6003A" w:rsidRDefault="003630ED" w:rsidP="00F0015C">
            <w:pPr>
              <w:jc w:val="both"/>
              <w:rPr>
                <w:lang w:val="en-US" w:eastAsia="zh-CN"/>
              </w:rPr>
            </w:pPr>
            <w:r w:rsidRPr="00F6003A">
              <w:rPr>
                <w:lang w:val="en-US" w:eastAsia="zh-CN"/>
              </w:rPr>
              <w:t>0 bits in SIB</w:t>
            </w:r>
          </w:p>
          <w:p w14:paraId="18210928" w14:textId="7C3B628E" w:rsidR="003630ED" w:rsidRPr="00F6003A" w:rsidRDefault="003630ED" w:rsidP="00F0015C">
            <w:pPr>
              <w:jc w:val="both"/>
              <w:rPr>
                <w:lang w:val="en-US" w:eastAsia="zh-CN"/>
              </w:rPr>
            </w:pPr>
            <w:r w:rsidRPr="00F6003A">
              <w:rPr>
                <w:lang w:val="en-US" w:eastAsia="zh-CN"/>
              </w:rPr>
              <w:t>0 bits in RAR</w:t>
            </w:r>
          </w:p>
        </w:tc>
        <w:tc>
          <w:tcPr>
            <w:tcW w:w="1531" w:type="dxa"/>
          </w:tcPr>
          <w:p w14:paraId="4668FD13" w14:textId="57E463C5" w:rsidR="003630ED" w:rsidRPr="00F6003A" w:rsidRDefault="003630ED" w:rsidP="00F0015C">
            <w:pPr>
              <w:jc w:val="both"/>
              <w:rPr>
                <w:lang w:val="en-US" w:eastAsia="zh-CN"/>
              </w:rPr>
            </w:pPr>
            <w:r w:rsidRPr="00F6003A">
              <w:rPr>
                <w:lang w:val="en-US" w:eastAsia="zh-CN"/>
              </w:rPr>
              <w:t>5</w:t>
            </w:r>
          </w:p>
        </w:tc>
        <w:tc>
          <w:tcPr>
            <w:tcW w:w="3145" w:type="dxa"/>
          </w:tcPr>
          <w:p w14:paraId="44C1AEEC" w14:textId="26F247C9" w:rsidR="003630ED" w:rsidRPr="00F6003A" w:rsidRDefault="00F6003A" w:rsidP="00F0015C">
            <w:pPr>
              <w:jc w:val="both"/>
              <w:rPr>
                <w:lang w:val="en-US" w:eastAsia="zh-CN"/>
              </w:rPr>
            </w:pPr>
            <w:r w:rsidRPr="00F6003A">
              <w:rPr>
                <w:lang w:val="en-US" w:eastAsia="zh-CN"/>
              </w:rPr>
              <w:t>Clearly insufficient flexibility. If we support 5 maximum TBS values, we only have one MCS entry for each</w:t>
            </w:r>
            <w:r w:rsidR="004523E8">
              <w:rPr>
                <w:lang w:val="en-US" w:eastAsia="zh-CN"/>
              </w:rPr>
              <w:t>.</w:t>
            </w:r>
          </w:p>
        </w:tc>
      </w:tr>
      <w:tr w:rsidR="003630ED" w:rsidRPr="00F6003A" w14:paraId="17BBD0E2" w14:textId="77777777" w:rsidTr="00F6003A">
        <w:tc>
          <w:tcPr>
            <w:tcW w:w="2337" w:type="dxa"/>
          </w:tcPr>
          <w:p w14:paraId="5253106D" w14:textId="77777777" w:rsidR="003630ED" w:rsidRPr="00F6003A" w:rsidRDefault="003630ED" w:rsidP="003630ED">
            <w:pPr>
              <w:overflowPunct/>
              <w:autoSpaceDE/>
              <w:autoSpaceDN/>
              <w:adjustRightInd/>
              <w:spacing w:after="0"/>
              <w:textAlignment w:val="auto"/>
              <w:rPr>
                <w:lang w:val="en-US" w:eastAsia="x-none"/>
              </w:rPr>
            </w:pPr>
            <w:r w:rsidRPr="00F6003A">
              <w:rPr>
                <w:rFonts w:eastAsia="Yu Mincho"/>
                <w:lang w:val="en-US" w:eastAsia="ja-JP"/>
              </w:rPr>
              <w:t>Alt. 1: As many as supported by using 1 spare bit from RAR and 0 bit in SIB</w:t>
            </w:r>
          </w:p>
          <w:p w14:paraId="70FEFF10" w14:textId="125141B9" w:rsidR="003630ED" w:rsidRPr="00F6003A" w:rsidRDefault="003630ED" w:rsidP="00F0015C">
            <w:pPr>
              <w:jc w:val="both"/>
              <w:rPr>
                <w:lang w:val="en-US" w:eastAsia="zh-CN"/>
              </w:rPr>
            </w:pPr>
          </w:p>
        </w:tc>
        <w:tc>
          <w:tcPr>
            <w:tcW w:w="2337" w:type="dxa"/>
          </w:tcPr>
          <w:p w14:paraId="31089288" w14:textId="77777777" w:rsidR="003630ED" w:rsidRPr="00F6003A" w:rsidRDefault="003630ED" w:rsidP="00F0015C">
            <w:pPr>
              <w:jc w:val="both"/>
              <w:rPr>
                <w:lang w:val="en-US" w:eastAsia="zh-CN"/>
              </w:rPr>
            </w:pPr>
            <w:r w:rsidRPr="00F6003A">
              <w:rPr>
                <w:lang w:val="en-US" w:eastAsia="zh-CN"/>
              </w:rPr>
              <w:t>0 bits in SIB</w:t>
            </w:r>
          </w:p>
          <w:p w14:paraId="018BEA39" w14:textId="2AF2FCB5" w:rsidR="003630ED" w:rsidRPr="00F6003A" w:rsidRDefault="003630ED" w:rsidP="00F0015C">
            <w:pPr>
              <w:jc w:val="both"/>
              <w:rPr>
                <w:lang w:val="en-US" w:eastAsia="zh-CN"/>
              </w:rPr>
            </w:pPr>
            <w:r w:rsidRPr="00F6003A">
              <w:rPr>
                <w:lang w:val="en-US" w:eastAsia="zh-CN"/>
              </w:rPr>
              <w:t>1 bit in RAR</w:t>
            </w:r>
          </w:p>
        </w:tc>
        <w:tc>
          <w:tcPr>
            <w:tcW w:w="1531" w:type="dxa"/>
          </w:tcPr>
          <w:p w14:paraId="6FA54546" w14:textId="729E80EF" w:rsidR="003630ED" w:rsidRPr="00F6003A" w:rsidRDefault="003630ED" w:rsidP="00F0015C">
            <w:pPr>
              <w:jc w:val="both"/>
              <w:rPr>
                <w:lang w:val="en-US" w:eastAsia="zh-CN"/>
              </w:rPr>
            </w:pPr>
            <w:r w:rsidRPr="00F6003A">
              <w:rPr>
                <w:lang w:val="en-US" w:eastAsia="zh-CN"/>
              </w:rPr>
              <w:t>1</w:t>
            </w:r>
            <w:r w:rsidR="00F6003A" w:rsidRPr="00F6003A">
              <w:rPr>
                <w:lang w:val="en-US" w:eastAsia="zh-CN"/>
              </w:rPr>
              <w:t>3</w:t>
            </w:r>
          </w:p>
        </w:tc>
        <w:tc>
          <w:tcPr>
            <w:tcW w:w="3145" w:type="dxa"/>
          </w:tcPr>
          <w:p w14:paraId="325F93F4" w14:textId="17F787F8" w:rsidR="003630ED" w:rsidRPr="00F6003A" w:rsidRDefault="00F6003A" w:rsidP="00F0015C">
            <w:pPr>
              <w:jc w:val="both"/>
              <w:rPr>
                <w:lang w:val="en-US" w:eastAsia="zh-CN"/>
              </w:rPr>
            </w:pPr>
            <w:r w:rsidRPr="00F6003A">
              <w:rPr>
                <w:lang w:val="en-US" w:eastAsia="zh-CN"/>
              </w:rPr>
              <w:t>Allows for approximately ~5TBS entries with some scheduling flexibility.</w:t>
            </w:r>
          </w:p>
        </w:tc>
      </w:tr>
      <w:tr w:rsidR="003630ED" w:rsidRPr="00F6003A" w14:paraId="1D7B20A0" w14:textId="77777777" w:rsidTr="00F6003A">
        <w:tc>
          <w:tcPr>
            <w:tcW w:w="2337" w:type="dxa"/>
          </w:tcPr>
          <w:p w14:paraId="296E5645" w14:textId="77777777" w:rsidR="003630ED" w:rsidRPr="00F6003A" w:rsidRDefault="003630ED" w:rsidP="003630ED">
            <w:pPr>
              <w:overflowPunct/>
              <w:autoSpaceDE/>
              <w:autoSpaceDN/>
              <w:adjustRightInd/>
              <w:spacing w:after="0"/>
              <w:textAlignment w:val="auto"/>
              <w:rPr>
                <w:lang w:val="en-US" w:eastAsia="x-none"/>
              </w:rPr>
            </w:pPr>
            <w:r w:rsidRPr="00F6003A">
              <w:rPr>
                <w:rFonts w:eastAsia="Yu Mincho"/>
                <w:lang w:val="en-US" w:eastAsia="ja-JP"/>
              </w:rPr>
              <w:t>Alt. 2: As many as supported by using 2 spare bits from RAR and 0 bit in SIB</w:t>
            </w:r>
          </w:p>
          <w:p w14:paraId="1B492E65" w14:textId="307F9470" w:rsidR="003630ED" w:rsidRPr="00F6003A" w:rsidRDefault="003630ED" w:rsidP="00F0015C">
            <w:pPr>
              <w:jc w:val="both"/>
              <w:rPr>
                <w:lang w:val="en-US" w:eastAsia="zh-CN"/>
              </w:rPr>
            </w:pPr>
          </w:p>
        </w:tc>
        <w:tc>
          <w:tcPr>
            <w:tcW w:w="2337" w:type="dxa"/>
          </w:tcPr>
          <w:p w14:paraId="4987B860" w14:textId="77777777" w:rsidR="003630ED" w:rsidRPr="00F6003A" w:rsidRDefault="003630ED" w:rsidP="00F0015C">
            <w:pPr>
              <w:jc w:val="both"/>
              <w:rPr>
                <w:lang w:val="en-US" w:eastAsia="zh-CN"/>
              </w:rPr>
            </w:pPr>
            <w:r w:rsidRPr="00F6003A">
              <w:rPr>
                <w:lang w:val="en-US" w:eastAsia="zh-CN"/>
              </w:rPr>
              <w:t>0 bits in SIB</w:t>
            </w:r>
          </w:p>
          <w:p w14:paraId="61858652" w14:textId="2F77871E" w:rsidR="003630ED" w:rsidRPr="00F6003A" w:rsidRDefault="003630ED" w:rsidP="00F0015C">
            <w:pPr>
              <w:jc w:val="both"/>
              <w:rPr>
                <w:lang w:val="en-US" w:eastAsia="zh-CN"/>
              </w:rPr>
            </w:pPr>
            <w:r w:rsidRPr="00F6003A">
              <w:rPr>
                <w:lang w:val="en-US" w:eastAsia="zh-CN"/>
              </w:rPr>
              <w:t>2 bits in RAR</w:t>
            </w:r>
          </w:p>
        </w:tc>
        <w:tc>
          <w:tcPr>
            <w:tcW w:w="1531" w:type="dxa"/>
          </w:tcPr>
          <w:p w14:paraId="5A7EE961" w14:textId="5757D244" w:rsidR="003630ED" w:rsidRPr="00F6003A" w:rsidRDefault="003630ED" w:rsidP="00F0015C">
            <w:pPr>
              <w:jc w:val="both"/>
              <w:rPr>
                <w:lang w:val="en-US" w:eastAsia="zh-CN"/>
              </w:rPr>
            </w:pPr>
            <w:r w:rsidRPr="00F6003A">
              <w:rPr>
                <w:lang w:val="en-US" w:eastAsia="zh-CN"/>
              </w:rPr>
              <w:t>29</w:t>
            </w:r>
          </w:p>
        </w:tc>
        <w:tc>
          <w:tcPr>
            <w:tcW w:w="3145" w:type="dxa"/>
          </w:tcPr>
          <w:p w14:paraId="51CC162A" w14:textId="68F3351F" w:rsidR="003630ED" w:rsidRPr="00F6003A" w:rsidRDefault="00F6003A" w:rsidP="00F0015C">
            <w:pPr>
              <w:jc w:val="both"/>
              <w:rPr>
                <w:lang w:val="en-US" w:eastAsia="zh-CN"/>
              </w:rPr>
            </w:pPr>
            <w:r w:rsidRPr="00F6003A">
              <w:rPr>
                <w:lang w:val="en-US" w:eastAsia="zh-CN"/>
              </w:rPr>
              <w:t>Unreasonably high overhead</w:t>
            </w:r>
          </w:p>
        </w:tc>
      </w:tr>
      <w:tr w:rsidR="003630ED" w:rsidRPr="00F6003A" w14:paraId="74F12F3C" w14:textId="77777777" w:rsidTr="00F6003A">
        <w:tc>
          <w:tcPr>
            <w:tcW w:w="2337" w:type="dxa"/>
          </w:tcPr>
          <w:p w14:paraId="073DF59A" w14:textId="77777777" w:rsidR="003630ED" w:rsidRPr="00F6003A" w:rsidRDefault="003630ED" w:rsidP="003630ED">
            <w:pPr>
              <w:overflowPunct/>
              <w:autoSpaceDE/>
              <w:autoSpaceDN/>
              <w:adjustRightInd/>
              <w:spacing w:after="0"/>
              <w:textAlignment w:val="auto"/>
              <w:rPr>
                <w:lang w:val="en-US" w:eastAsia="x-none"/>
              </w:rPr>
            </w:pPr>
            <w:r w:rsidRPr="00F6003A">
              <w:rPr>
                <w:rFonts w:eastAsia="Yu Mincho"/>
                <w:lang w:val="en-US" w:eastAsia="ja-JP"/>
              </w:rPr>
              <w:t>Alt. 3: As many as supported by using 2 bits in SIB and 0 spare bit in RAR</w:t>
            </w:r>
          </w:p>
          <w:p w14:paraId="179F6C06" w14:textId="77777777" w:rsidR="003630ED" w:rsidRPr="00F6003A" w:rsidRDefault="003630ED" w:rsidP="00F0015C">
            <w:pPr>
              <w:jc w:val="both"/>
              <w:rPr>
                <w:lang w:val="en-US" w:eastAsia="zh-CN"/>
              </w:rPr>
            </w:pPr>
          </w:p>
        </w:tc>
        <w:tc>
          <w:tcPr>
            <w:tcW w:w="2337" w:type="dxa"/>
          </w:tcPr>
          <w:p w14:paraId="6A5E3C73" w14:textId="02C08F16" w:rsidR="003630ED" w:rsidRPr="00F6003A" w:rsidRDefault="003630ED" w:rsidP="00F0015C">
            <w:pPr>
              <w:jc w:val="both"/>
              <w:rPr>
                <w:lang w:val="en-US" w:eastAsia="zh-CN"/>
              </w:rPr>
            </w:pPr>
            <w:r w:rsidRPr="00F6003A">
              <w:rPr>
                <w:lang w:val="en-US" w:eastAsia="zh-CN"/>
              </w:rPr>
              <w:t>2 bits in SIB</w:t>
            </w:r>
            <w:r w:rsidR="00F6003A" w:rsidRPr="00F6003A">
              <w:rPr>
                <w:lang w:val="en-US" w:eastAsia="zh-CN"/>
              </w:rPr>
              <w:t xml:space="preserve"> </w:t>
            </w:r>
            <w:r w:rsidR="004523E8">
              <w:rPr>
                <w:lang w:val="en-US" w:eastAsia="zh-CN"/>
              </w:rPr>
              <w:t>(or 2 bits per CE level)</w:t>
            </w:r>
          </w:p>
          <w:p w14:paraId="59FFEA1C" w14:textId="64461FE2" w:rsidR="003630ED" w:rsidRPr="00F6003A" w:rsidRDefault="003630ED" w:rsidP="00F0015C">
            <w:pPr>
              <w:jc w:val="both"/>
              <w:rPr>
                <w:lang w:val="en-US" w:eastAsia="zh-CN"/>
              </w:rPr>
            </w:pPr>
            <w:r w:rsidRPr="00F6003A">
              <w:rPr>
                <w:lang w:val="en-US" w:eastAsia="zh-CN"/>
              </w:rPr>
              <w:t>0 bits in RAR</w:t>
            </w:r>
          </w:p>
        </w:tc>
        <w:tc>
          <w:tcPr>
            <w:tcW w:w="1531" w:type="dxa"/>
          </w:tcPr>
          <w:p w14:paraId="49C51C66" w14:textId="684DFBDD" w:rsidR="003630ED" w:rsidRPr="00F6003A" w:rsidRDefault="00F6003A" w:rsidP="00F0015C">
            <w:pPr>
              <w:jc w:val="both"/>
              <w:rPr>
                <w:lang w:val="en-US" w:eastAsia="zh-CN"/>
              </w:rPr>
            </w:pPr>
            <w:r w:rsidRPr="00F6003A">
              <w:rPr>
                <w:lang w:val="en-US" w:eastAsia="zh-CN"/>
              </w:rPr>
              <w:t>20</w:t>
            </w:r>
          </w:p>
        </w:tc>
        <w:tc>
          <w:tcPr>
            <w:tcW w:w="3145" w:type="dxa"/>
          </w:tcPr>
          <w:p w14:paraId="29DF41EF" w14:textId="75D40E6F" w:rsidR="003630ED" w:rsidRPr="00F6003A" w:rsidRDefault="00F6003A" w:rsidP="00F0015C">
            <w:pPr>
              <w:jc w:val="both"/>
              <w:rPr>
                <w:lang w:val="en-US" w:eastAsia="zh-CN"/>
              </w:rPr>
            </w:pPr>
            <w:proofErr w:type="gramStart"/>
            <w:r w:rsidRPr="00F6003A">
              <w:rPr>
                <w:lang w:val="en-US" w:eastAsia="zh-CN"/>
              </w:rPr>
              <w:t>Similar to</w:t>
            </w:r>
            <w:proofErr w:type="gramEnd"/>
            <w:r w:rsidRPr="00F6003A">
              <w:rPr>
                <w:lang w:val="en-US" w:eastAsia="zh-CN"/>
              </w:rPr>
              <w:t xml:space="preserve"> Alt.4. Unclear if the 2 bits in SIB would be per CE level, since different CE levels may have different TBS.</w:t>
            </w:r>
          </w:p>
        </w:tc>
      </w:tr>
      <w:tr w:rsidR="003630ED" w:rsidRPr="00F6003A" w14:paraId="7EAEF1F6" w14:textId="77777777" w:rsidTr="00F6003A">
        <w:tc>
          <w:tcPr>
            <w:tcW w:w="2337" w:type="dxa"/>
          </w:tcPr>
          <w:p w14:paraId="7CBFC4D6" w14:textId="77777777" w:rsidR="003630ED" w:rsidRPr="00F6003A" w:rsidRDefault="003630ED" w:rsidP="003630ED">
            <w:pPr>
              <w:overflowPunct/>
              <w:autoSpaceDE/>
              <w:autoSpaceDN/>
              <w:adjustRightInd/>
              <w:spacing w:after="0"/>
              <w:textAlignment w:val="auto"/>
              <w:rPr>
                <w:lang w:val="en-US" w:eastAsia="x-none"/>
              </w:rPr>
            </w:pPr>
            <w:r w:rsidRPr="00F6003A">
              <w:rPr>
                <w:rFonts w:eastAsia="Yu Mincho"/>
                <w:lang w:val="en-US" w:eastAsia="ja-JP"/>
              </w:rPr>
              <w:t>Alt. 4: As many as supported by using maximum TBS value in SIB and 0 spare bit in RAR</w:t>
            </w:r>
          </w:p>
          <w:p w14:paraId="63AE0097" w14:textId="77777777" w:rsidR="003630ED" w:rsidRPr="00F6003A" w:rsidRDefault="003630ED" w:rsidP="00F0015C">
            <w:pPr>
              <w:jc w:val="both"/>
              <w:rPr>
                <w:lang w:val="en-US" w:eastAsia="zh-CN"/>
              </w:rPr>
            </w:pPr>
          </w:p>
        </w:tc>
        <w:tc>
          <w:tcPr>
            <w:tcW w:w="2337" w:type="dxa"/>
          </w:tcPr>
          <w:p w14:paraId="7B009EDD" w14:textId="77777777" w:rsidR="003630ED" w:rsidRPr="00F6003A" w:rsidRDefault="003630ED" w:rsidP="00F0015C">
            <w:pPr>
              <w:jc w:val="both"/>
              <w:rPr>
                <w:lang w:val="en-US" w:eastAsia="zh-CN"/>
              </w:rPr>
            </w:pPr>
            <w:r w:rsidRPr="00F6003A">
              <w:rPr>
                <w:lang w:val="en-US" w:eastAsia="zh-CN"/>
              </w:rPr>
              <w:t>0 bits in SIB</w:t>
            </w:r>
          </w:p>
          <w:p w14:paraId="25597AFF" w14:textId="27080AF6" w:rsidR="003630ED" w:rsidRPr="00F6003A" w:rsidRDefault="003630ED" w:rsidP="00F0015C">
            <w:pPr>
              <w:jc w:val="both"/>
              <w:rPr>
                <w:lang w:val="en-US" w:eastAsia="zh-CN"/>
              </w:rPr>
            </w:pPr>
            <w:r w:rsidRPr="00F6003A">
              <w:rPr>
                <w:lang w:val="en-US" w:eastAsia="zh-CN"/>
              </w:rPr>
              <w:t>0 bits in RAR</w:t>
            </w:r>
          </w:p>
        </w:tc>
        <w:tc>
          <w:tcPr>
            <w:tcW w:w="1531" w:type="dxa"/>
          </w:tcPr>
          <w:p w14:paraId="74D04FD1" w14:textId="7B39BAC8" w:rsidR="003630ED" w:rsidRPr="00F6003A" w:rsidRDefault="003630ED" w:rsidP="00F0015C">
            <w:pPr>
              <w:jc w:val="both"/>
              <w:rPr>
                <w:lang w:val="en-US" w:eastAsia="zh-CN"/>
              </w:rPr>
            </w:pPr>
            <w:r w:rsidRPr="00F6003A">
              <w:rPr>
                <w:lang w:val="en-US" w:eastAsia="zh-CN"/>
              </w:rPr>
              <w:t>5</w:t>
            </w:r>
            <w:r w:rsidRPr="00F6003A">
              <w:rPr>
                <w:i/>
                <w:lang w:val="en-US" w:eastAsia="zh-CN"/>
              </w:rPr>
              <w:t>M</w:t>
            </w:r>
          </w:p>
        </w:tc>
        <w:tc>
          <w:tcPr>
            <w:tcW w:w="3145" w:type="dxa"/>
          </w:tcPr>
          <w:p w14:paraId="7692F431" w14:textId="118AE875" w:rsidR="003630ED" w:rsidRPr="00F6003A" w:rsidRDefault="00F6003A" w:rsidP="00F0015C">
            <w:pPr>
              <w:jc w:val="both"/>
              <w:rPr>
                <w:lang w:val="en-US" w:eastAsia="zh-CN"/>
              </w:rPr>
            </w:pPr>
            <w:r w:rsidRPr="00F6003A">
              <w:rPr>
                <w:lang w:val="en-US" w:eastAsia="zh-CN"/>
              </w:rPr>
              <w:t>Allows for ~2TBS entries for each maximum TBS. No additional overhead.</w:t>
            </w:r>
          </w:p>
        </w:tc>
      </w:tr>
      <w:tr w:rsidR="003630ED" w:rsidRPr="00F6003A" w14:paraId="2205799A" w14:textId="77777777" w:rsidTr="00F6003A">
        <w:tc>
          <w:tcPr>
            <w:tcW w:w="2337" w:type="dxa"/>
          </w:tcPr>
          <w:p w14:paraId="7D36F82F" w14:textId="7A2A5DA3" w:rsidR="003630ED" w:rsidRPr="00F6003A" w:rsidRDefault="003630ED" w:rsidP="003630ED">
            <w:pPr>
              <w:overflowPunct/>
              <w:autoSpaceDE/>
              <w:autoSpaceDN/>
              <w:adjustRightInd/>
              <w:spacing w:after="0"/>
              <w:textAlignment w:val="auto"/>
              <w:rPr>
                <w:lang w:val="en-US" w:eastAsia="x-none"/>
              </w:rPr>
            </w:pPr>
            <w:r w:rsidRPr="00F6003A">
              <w:rPr>
                <w:rFonts w:eastAsia="Yu Mincho"/>
                <w:lang w:val="en-US" w:eastAsia="ja-JP"/>
              </w:rPr>
              <w:t>Alt. 5: 1 spare bit in RAR used for new/modified UL grant and 0 bit in SIB</w:t>
            </w:r>
          </w:p>
        </w:tc>
        <w:tc>
          <w:tcPr>
            <w:tcW w:w="2337" w:type="dxa"/>
          </w:tcPr>
          <w:p w14:paraId="3EA477B8" w14:textId="77777777" w:rsidR="003630ED" w:rsidRPr="00F6003A" w:rsidRDefault="003630ED" w:rsidP="00F0015C">
            <w:pPr>
              <w:jc w:val="both"/>
              <w:rPr>
                <w:lang w:val="en-US" w:eastAsia="zh-CN"/>
              </w:rPr>
            </w:pPr>
            <w:r w:rsidRPr="00F6003A">
              <w:rPr>
                <w:lang w:val="en-US" w:eastAsia="zh-CN"/>
              </w:rPr>
              <w:t>0 bits in SIB</w:t>
            </w:r>
          </w:p>
          <w:p w14:paraId="40DC1BC9" w14:textId="76ACA289" w:rsidR="003630ED" w:rsidRPr="00F6003A" w:rsidRDefault="003630ED" w:rsidP="00F0015C">
            <w:pPr>
              <w:jc w:val="both"/>
              <w:rPr>
                <w:lang w:val="en-US" w:eastAsia="zh-CN"/>
              </w:rPr>
            </w:pPr>
            <w:r w:rsidRPr="00F6003A">
              <w:rPr>
                <w:lang w:val="en-US" w:eastAsia="zh-CN"/>
              </w:rPr>
              <w:t>1 bits in RAR</w:t>
            </w:r>
          </w:p>
        </w:tc>
        <w:tc>
          <w:tcPr>
            <w:tcW w:w="1531" w:type="dxa"/>
          </w:tcPr>
          <w:p w14:paraId="5722B979" w14:textId="5C937486" w:rsidR="003630ED" w:rsidRPr="00F6003A" w:rsidRDefault="00F6003A" w:rsidP="00F0015C">
            <w:pPr>
              <w:jc w:val="both"/>
              <w:rPr>
                <w:lang w:val="en-US" w:eastAsia="zh-CN"/>
              </w:rPr>
            </w:pPr>
            <w:r w:rsidRPr="00F6003A">
              <w:rPr>
                <w:lang w:val="en-US" w:eastAsia="zh-CN"/>
              </w:rPr>
              <w:t>8</w:t>
            </w:r>
          </w:p>
        </w:tc>
        <w:tc>
          <w:tcPr>
            <w:tcW w:w="3145" w:type="dxa"/>
          </w:tcPr>
          <w:p w14:paraId="6A322D6C" w14:textId="3D8CF1DD" w:rsidR="003630ED" w:rsidRPr="00F6003A" w:rsidRDefault="00F6003A" w:rsidP="00F0015C">
            <w:pPr>
              <w:jc w:val="both"/>
              <w:rPr>
                <w:lang w:val="en-US" w:eastAsia="zh-CN"/>
              </w:rPr>
            </w:pPr>
            <w:r w:rsidRPr="00F6003A">
              <w:rPr>
                <w:lang w:val="en-US" w:eastAsia="zh-CN"/>
              </w:rPr>
              <w:t xml:space="preserve">Depends on </w:t>
            </w:r>
            <w:proofErr w:type="gramStart"/>
            <w:r w:rsidRPr="00F6003A">
              <w:rPr>
                <w:lang w:val="en-US" w:eastAsia="zh-CN"/>
              </w:rPr>
              <w:t>details, but</w:t>
            </w:r>
            <w:proofErr w:type="gramEnd"/>
            <w:r w:rsidRPr="00F6003A">
              <w:rPr>
                <w:lang w:val="en-US" w:eastAsia="zh-CN"/>
              </w:rPr>
              <w:t xml:space="preserve"> can be seen as a particular case of Alt. 1. If legacy grant is left unchanged, 5 entries are wasted.</w:t>
            </w:r>
          </w:p>
        </w:tc>
      </w:tr>
    </w:tbl>
    <w:p w14:paraId="106F0436" w14:textId="0E01574C" w:rsidR="003630ED" w:rsidRPr="00F6003A" w:rsidRDefault="003630ED" w:rsidP="00F0015C">
      <w:pPr>
        <w:jc w:val="both"/>
        <w:rPr>
          <w:lang w:val="en-US" w:eastAsia="zh-CN"/>
        </w:rPr>
      </w:pPr>
    </w:p>
    <w:p w14:paraId="5F8F6890" w14:textId="7F9A367F" w:rsidR="003630ED" w:rsidRPr="00F6003A" w:rsidRDefault="00F6003A" w:rsidP="00F0015C">
      <w:pPr>
        <w:jc w:val="both"/>
        <w:rPr>
          <w:lang w:val="en-US" w:eastAsia="zh-CN"/>
        </w:rPr>
      </w:pPr>
      <w:r>
        <w:rPr>
          <w:lang w:val="en-US" w:eastAsia="zh-CN"/>
        </w:rPr>
        <w:t xml:space="preserve">The key question to answer here is: </w:t>
      </w:r>
      <w:r w:rsidRPr="00F6003A">
        <w:rPr>
          <w:b/>
          <w:i/>
          <w:lang w:val="en-US" w:eastAsia="zh-CN"/>
        </w:rPr>
        <w:t xml:space="preserve">For a given maximum TBS broadcast in SIB, what is the flexibility (in terms of actual TBS) the </w:t>
      </w:r>
      <w:proofErr w:type="spellStart"/>
      <w:r w:rsidRPr="00F6003A">
        <w:rPr>
          <w:b/>
          <w:i/>
          <w:lang w:val="en-US" w:eastAsia="zh-CN"/>
        </w:rPr>
        <w:t>eNB</w:t>
      </w:r>
      <w:proofErr w:type="spellEnd"/>
      <w:r w:rsidRPr="00F6003A">
        <w:rPr>
          <w:b/>
          <w:i/>
          <w:lang w:val="en-US" w:eastAsia="zh-CN"/>
        </w:rPr>
        <w:t xml:space="preserve"> </w:t>
      </w:r>
      <w:proofErr w:type="gramStart"/>
      <w:r w:rsidRPr="00F6003A">
        <w:rPr>
          <w:b/>
          <w:i/>
          <w:lang w:val="en-US" w:eastAsia="zh-CN"/>
        </w:rPr>
        <w:t>needs?</w:t>
      </w:r>
      <w:r>
        <w:rPr>
          <w:lang w:val="en-US" w:eastAsia="zh-CN"/>
        </w:rPr>
        <w:t>.</w:t>
      </w:r>
      <w:proofErr w:type="gramEnd"/>
      <w:r>
        <w:rPr>
          <w:lang w:val="en-US" w:eastAsia="zh-CN"/>
        </w:rPr>
        <w:t xml:space="preserve"> It is unreasonable to answer that the </w:t>
      </w:r>
      <w:proofErr w:type="spellStart"/>
      <w:r>
        <w:rPr>
          <w:lang w:val="en-US" w:eastAsia="zh-CN"/>
        </w:rPr>
        <w:t>eNB</w:t>
      </w:r>
      <w:proofErr w:type="spellEnd"/>
      <w:r>
        <w:rPr>
          <w:lang w:val="en-US" w:eastAsia="zh-CN"/>
        </w:rPr>
        <w:t xml:space="preserve"> needs a lot of flexibility in this case, since the </w:t>
      </w:r>
      <w:proofErr w:type="spellStart"/>
      <w:r>
        <w:rPr>
          <w:lang w:val="en-US" w:eastAsia="zh-CN"/>
        </w:rPr>
        <w:t>eNB</w:t>
      </w:r>
      <w:proofErr w:type="spellEnd"/>
      <w:r>
        <w:rPr>
          <w:lang w:val="en-US" w:eastAsia="zh-CN"/>
        </w:rPr>
        <w:t xml:space="preserve"> has no information of the amount of data the UE </w:t>
      </w:r>
      <w:r w:rsidR="004523E8">
        <w:rPr>
          <w:lang w:val="en-US" w:eastAsia="zh-CN"/>
        </w:rPr>
        <w:t>has in the buffer</w:t>
      </w:r>
      <w:r>
        <w:rPr>
          <w:lang w:val="en-US" w:eastAsia="zh-CN"/>
        </w:rPr>
        <w:t>.</w:t>
      </w:r>
      <w:r w:rsidR="004523E8" w:rsidRPr="004523E8">
        <w:rPr>
          <w:lang w:val="en-US" w:eastAsia="zh-CN"/>
        </w:rPr>
        <w:t xml:space="preserve"> </w:t>
      </w:r>
      <w:r w:rsidR="004523E8" w:rsidRPr="00F6003A">
        <w:rPr>
          <w:lang w:val="en-US" w:eastAsia="zh-CN"/>
        </w:rPr>
        <w:t xml:space="preserve">For a given maximum TBS, the </w:t>
      </w:r>
      <w:proofErr w:type="spellStart"/>
      <w:r w:rsidR="004523E8" w:rsidRPr="00F6003A">
        <w:rPr>
          <w:lang w:val="en-US" w:eastAsia="zh-CN"/>
        </w:rPr>
        <w:t>eNB</w:t>
      </w:r>
      <w:proofErr w:type="spellEnd"/>
      <w:r w:rsidR="004523E8" w:rsidRPr="00F6003A">
        <w:rPr>
          <w:lang w:val="en-US" w:eastAsia="zh-CN"/>
        </w:rPr>
        <w:t xml:space="preserve"> should strive towards granting that maximum TBS</w:t>
      </w:r>
      <w:r w:rsidR="004523E8">
        <w:rPr>
          <w:lang w:val="en-US" w:eastAsia="zh-CN"/>
        </w:rPr>
        <w:t>:</w:t>
      </w:r>
      <w:r>
        <w:rPr>
          <w:lang w:val="en-US" w:eastAsia="zh-CN"/>
        </w:rPr>
        <w:t xml:space="preserve"> </w:t>
      </w:r>
      <w:r w:rsidR="004523E8">
        <w:rPr>
          <w:lang w:val="en-US" w:eastAsia="zh-CN"/>
        </w:rPr>
        <w:t>i</w:t>
      </w:r>
      <w:r>
        <w:rPr>
          <w:lang w:val="en-US" w:eastAsia="zh-CN"/>
        </w:rPr>
        <w:t xml:space="preserve">f the </w:t>
      </w:r>
      <w:proofErr w:type="spellStart"/>
      <w:r>
        <w:rPr>
          <w:lang w:val="en-US" w:eastAsia="zh-CN"/>
        </w:rPr>
        <w:t>eNB</w:t>
      </w:r>
      <w:proofErr w:type="spellEnd"/>
      <w:r>
        <w:rPr>
          <w:lang w:val="en-US" w:eastAsia="zh-CN"/>
        </w:rPr>
        <w:t xml:space="preserve"> grants a smaller size than the one the UE needs, the UE is forced to fallback to legacy RRC connection mode (at least for CP optimizations), which is highly undesirable. Following this reasoning, we make the following proposal.</w:t>
      </w:r>
    </w:p>
    <w:p w14:paraId="1D2F2926" w14:textId="2EE1EF86" w:rsidR="00F6003A" w:rsidRPr="00F6003A" w:rsidRDefault="004103A6" w:rsidP="00F6003A">
      <w:pPr>
        <w:overflowPunct/>
        <w:autoSpaceDE/>
        <w:autoSpaceDN/>
        <w:adjustRightInd/>
        <w:spacing w:after="0"/>
        <w:textAlignment w:val="auto"/>
        <w:rPr>
          <w:b/>
          <w:lang w:val="en-US" w:eastAsia="zh-CN"/>
        </w:rPr>
      </w:pPr>
      <w:r w:rsidRPr="00F6003A">
        <w:rPr>
          <w:b/>
          <w:u w:val="single"/>
          <w:lang w:val="en-US" w:eastAsia="zh-CN"/>
        </w:rPr>
        <w:t xml:space="preserve">Proposal 1: </w:t>
      </w:r>
      <w:r w:rsidR="00F6003A">
        <w:rPr>
          <w:b/>
          <w:lang w:val="en-US" w:eastAsia="zh-CN"/>
        </w:rPr>
        <w:t xml:space="preserve">Adopt Alt.4: </w:t>
      </w:r>
      <w:r w:rsidR="00F6003A" w:rsidRPr="00F6003A">
        <w:rPr>
          <w:b/>
          <w:lang w:val="en-US" w:eastAsia="zh-CN"/>
        </w:rPr>
        <w:t>The number of MCS/TBS/RU states that can be used for EDT</w:t>
      </w:r>
      <w:r w:rsidR="00F6003A">
        <w:rPr>
          <w:b/>
          <w:lang w:val="en-US" w:eastAsia="zh-CN"/>
        </w:rPr>
        <w:t xml:space="preserve"> is as </w:t>
      </w:r>
      <w:r w:rsidR="00F6003A" w:rsidRPr="00F6003A">
        <w:rPr>
          <w:b/>
          <w:lang w:val="en-US" w:eastAsia="zh-CN"/>
        </w:rPr>
        <w:t>many as supported by using maximum TBS value in SIB and 0 spare bit in RAR</w:t>
      </w:r>
    </w:p>
    <w:p w14:paraId="07F63277" w14:textId="498F6554" w:rsidR="004103A6" w:rsidRPr="00F6003A" w:rsidRDefault="004103A6" w:rsidP="00F0015C">
      <w:pPr>
        <w:jc w:val="both"/>
        <w:rPr>
          <w:b/>
          <w:lang w:val="en-US" w:eastAsia="zh-CN"/>
        </w:rPr>
      </w:pPr>
    </w:p>
    <w:p w14:paraId="2608A85B" w14:textId="352F7071" w:rsidR="004103A6" w:rsidRPr="00F6003A" w:rsidRDefault="004103A6" w:rsidP="00F0015C">
      <w:pPr>
        <w:jc w:val="both"/>
        <w:rPr>
          <w:b/>
          <w:lang w:val="en-US" w:eastAsia="zh-CN"/>
        </w:rPr>
      </w:pPr>
    </w:p>
    <w:p w14:paraId="3265AE48" w14:textId="1C050946" w:rsidR="00077362" w:rsidRPr="00F6003A" w:rsidRDefault="007B6F2F" w:rsidP="00077362">
      <w:pPr>
        <w:pStyle w:val="Heading1"/>
        <w:numPr>
          <w:ilvl w:val="0"/>
          <w:numId w:val="2"/>
        </w:numPr>
        <w:rPr>
          <w:lang w:val="en-US"/>
        </w:rPr>
      </w:pPr>
      <w:r w:rsidRPr="00F6003A">
        <w:rPr>
          <w:lang w:val="en-US"/>
        </w:rPr>
        <w:lastRenderedPageBreak/>
        <w:t>N</w:t>
      </w:r>
      <w:r w:rsidR="00B52E25" w:rsidRPr="00F6003A">
        <w:rPr>
          <w:lang w:val="en-US"/>
        </w:rPr>
        <w:t xml:space="preserve">PRACH </w:t>
      </w:r>
      <w:r w:rsidR="00183577" w:rsidRPr="00F6003A">
        <w:rPr>
          <w:lang w:val="en-US"/>
        </w:rPr>
        <w:t>capacity enhancements</w:t>
      </w:r>
    </w:p>
    <w:p w14:paraId="441BF3A2" w14:textId="5482BDDD" w:rsidR="00B52E25" w:rsidRPr="00F6003A" w:rsidRDefault="00B52E25" w:rsidP="00B52E25">
      <w:pPr>
        <w:rPr>
          <w:lang w:val="en-US"/>
        </w:rPr>
      </w:pPr>
      <w:r w:rsidRPr="00F6003A">
        <w:rPr>
          <w:lang w:val="en-US"/>
        </w:rPr>
        <w:t xml:space="preserve">To support data transmission in msg3, the UE </w:t>
      </w:r>
      <w:r w:rsidR="00775874" w:rsidRPr="00F6003A">
        <w:rPr>
          <w:lang w:val="en-US"/>
        </w:rPr>
        <w:t>should</w:t>
      </w:r>
      <w:r w:rsidRPr="00F6003A">
        <w:rPr>
          <w:lang w:val="en-US"/>
        </w:rPr>
        <w:t xml:space="preserve"> indicate its intention (and potentially other parameters) to do so in msg1 (</w:t>
      </w:r>
      <w:r w:rsidR="007B6F2F" w:rsidRPr="00F6003A">
        <w:rPr>
          <w:lang w:val="en-US"/>
        </w:rPr>
        <w:t>N</w:t>
      </w:r>
      <w:r w:rsidRPr="00F6003A">
        <w:rPr>
          <w:lang w:val="en-US"/>
        </w:rPr>
        <w:t xml:space="preserve">PRACH). Due to this, </w:t>
      </w:r>
      <w:r w:rsidR="007B6F2F" w:rsidRPr="00F6003A">
        <w:rPr>
          <w:lang w:val="en-US"/>
        </w:rPr>
        <w:t>N</w:t>
      </w:r>
      <w:r w:rsidRPr="00F6003A">
        <w:rPr>
          <w:lang w:val="en-US"/>
        </w:rPr>
        <w:t>PRACH partitioning is needed to enable this feature</w:t>
      </w:r>
      <w:r w:rsidR="00455818" w:rsidRPr="00F6003A">
        <w:rPr>
          <w:lang w:val="en-US"/>
        </w:rPr>
        <w:t>, as confirmed by RAN2</w:t>
      </w:r>
      <w:r w:rsidRPr="00F6003A">
        <w:rPr>
          <w:lang w:val="en-US"/>
        </w:rPr>
        <w:t>.</w:t>
      </w:r>
    </w:p>
    <w:p w14:paraId="69C10506" w14:textId="476B1B2D" w:rsidR="00B52E25" w:rsidRPr="00F6003A" w:rsidRDefault="00B52E25" w:rsidP="00B52E25">
      <w:pPr>
        <w:rPr>
          <w:b/>
          <w:lang w:val="en-US"/>
        </w:rPr>
      </w:pPr>
      <w:r w:rsidRPr="00F6003A">
        <w:rPr>
          <w:b/>
          <w:u w:val="single"/>
          <w:lang w:val="en-US"/>
        </w:rPr>
        <w:t xml:space="preserve">Observation </w:t>
      </w:r>
      <w:r w:rsidR="007B6F2F" w:rsidRPr="00F6003A">
        <w:rPr>
          <w:b/>
          <w:u w:val="single"/>
          <w:lang w:val="en-US"/>
        </w:rPr>
        <w:t>1</w:t>
      </w:r>
      <w:r w:rsidRPr="00F6003A">
        <w:rPr>
          <w:b/>
          <w:u w:val="single"/>
          <w:lang w:val="en-US"/>
        </w:rPr>
        <w:t>:</w:t>
      </w:r>
      <w:r w:rsidRPr="00F6003A">
        <w:rPr>
          <w:b/>
          <w:lang w:val="en-US"/>
        </w:rPr>
        <w:t xml:space="preserve"> The introduction of early data transmission require</w:t>
      </w:r>
      <w:r w:rsidR="00F6003A">
        <w:rPr>
          <w:b/>
          <w:lang w:val="en-US"/>
        </w:rPr>
        <w:t>s</w:t>
      </w:r>
      <w:r w:rsidRPr="00F6003A">
        <w:rPr>
          <w:b/>
          <w:lang w:val="en-US"/>
        </w:rPr>
        <w:t xml:space="preserve"> </w:t>
      </w:r>
      <w:r w:rsidR="00543B56" w:rsidRPr="00F6003A">
        <w:rPr>
          <w:b/>
          <w:lang w:val="en-US"/>
        </w:rPr>
        <w:t>N</w:t>
      </w:r>
      <w:r w:rsidRPr="00F6003A">
        <w:rPr>
          <w:b/>
          <w:lang w:val="en-US"/>
        </w:rPr>
        <w:t>PRACH partitioning.</w:t>
      </w:r>
    </w:p>
    <w:p w14:paraId="0084B4DF" w14:textId="77777777" w:rsidR="007B6F2F" w:rsidRPr="00F6003A" w:rsidRDefault="007B6F2F" w:rsidP="007B6F2F">
      <w:pPr>
        <w:rPr>
          <w:lang w:val="en-US"/>
        </w:rPr>
      </w:pPr>
      <w:r w:rsidRPr="00F6003A">
        <w:rPr>
          <w:lang w:val="en-US"/>
        </w:rPr>
        <w:t>Due to this, PRACH partitioning is needed to enable this feature. The following partitioning may be needed:</w:t>
      </w:r>
    </w:p>
    <w:p w14:paraId="7E1B8AF3" w14:textId="77777777" w:rsidR="007B6F2F" w:rsidRPr="00F6003A" w:rsidRDefault="007B6F2F" w:rsidP="007B6F2F">
      <w:pPr>
        <w:ind w:firstLine="720"/>
        <w:rPr>
          <w:lang w:val="en-US"/>
        </w:rPr>
      </w:pPr>
      <w:r w:rsidRPr="00F6003A">
        <w:rPr>
          <w:lang w:val="en-US"/>
        </w:rPr>
        <w:t>- Different PRACH for different CE levels</w:t>
      </w:r>
    </w:p>
    <w:p w14:paraId="01AE9879" w14:textId="77777777" w:rsidR="007B6F2F" w:rsidRPr="00F6003A" w:rsidRDefault="007B6F2F" w:rsidP="007B6F2F">
      <w:pPr>
        <w:ind w:firstLine="720"/>
        <w:rPr>
          <w:lang w:val="en-US"/>
        </w:rPr>
      </w:pPr>
      <w:r w:rsidRPr="00F6003A">
        <w:rPr>
          <w:lang w:val="en-US"/>
        </w:rPr>
        <w:t>- Different PRACH for Early Data vs normal connection</w:t>
      </w:r>
    </w:p>
    <w:p w14:paraId="221C1348" w14:textId="77777777" w:rsidR="007B6F2F" w:rsidRPr="00F6003A" w:rsidRDefault="007B6F2F" w:rsidP="007B6F2F">
      <w:pPr>
        <w:ind w:firstLine="720"/>
        <w:rPr>
          <w:lang w:val="en-US"/>
        </w:rPr>
      </w:pPr>
      <w:r w:rsidRPr="00F6003A">
        <w:rPr>
          <w:lang w:val="en-US"/>
        </w:rPr>
        <w:t>- (Potentially) different PRACH for different payload sizes in early data.</w:t>
      </w:r>
    </w:p>
    <w:p w14:paraId="2A1C62EA" w14:textId="77777777" w:rsidR="007B6F2F" w:rsidRPr="00F6003A" w:rsidRDefault="007B6F2F" w:rsidP="007B6F2F">
      <w:pPr>
        <w:rPr>
          <w:lang w:val="en-US"/>
        </w:rPr>
      </w:pPr>
    </w:p>
    <w:p w14:paraId="1E0B6681" w14:textId="77777777" w:rsidR="007B6F2F" w:rsidRPr="00F6003A" w:rsidRDefault="007B6F2F" w:rsidP="007B6F2F">
      <w:pPr>
        <w:jc w:val="center"/>
        <w:rPr>
          <w:lang w:val="en-US"/>
        </w:rPr>
      </w:pPr>
      <w:r w:rsidRPr="00F6003A">
        <w:rPr>
          <w:lang w:val="en-US"/>
        </w:rPr>
        <w:object w:dxaOrig="4361" w:dyaOrig="3664" w14:anchorId="78FB3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8pt;height:247.5pt" o:ole="">
            <v:imagedata r:id="rId11" o:title=""/>
          </v:shape>
          <o:OLEObject Type="Embed" ProgID="Visio.Drawing.11" ShapeID="_x0000_i1025" DrawAspect="Content" ObjectID="_1580314752" r:id="rId12"/>
        </w:object>
      </w:r>
    </w:p>
    <w:p w14:paraId="36681EE2" w14:textId="77777777" w:rsidR="007B6F2F" w:rsidRPr="00F6003A" w:rsidRDefault="007B6F2F" w:rsidP="007B6F2F">
      <w:pPr>
        <w:pStyle w:val="Caption"/>
        <w:jc w:val="center"/>
        <w:rPr>
          <w:lang w:val="en-US"/>
        </w:rPr>
      </w:pPr>
      <w:r w:rsidRPr="00F6003A">
        <w:rPr>
          <w:lang w:val="en-US"/>
        </w:rPr>
        <w:t>Figure 1 Data transmission in msg3</w:t>
      </w:r>
    </w:p>
    <w:p w14:paraId="53758A89" w14:textId="77777777" w:rsidR="007B6F2F" w:rsidRPr="00F6003A" w:rsidRDefault="007B6F2F" w:rsidP="007B6F2F">
      <w:pPr>
        <w:jc w:val="both"/>
        <w:rPr>
          <w:lang w:val="en-US"/>
        </w:rPr>
      </w:pPr>
      <w:r w:rsidRPr="00F6003A">
        <w:rPr>
          <w:lang w:val="en-US"/>
        </w:rPr>
        <w:t xml:space="preserve">For example, for an </w:t>
      </w:r>
      <w:proofErr w:type="spellStart"/>
      <w:r w:rsidRPr="00F6003A">
        <w:rPr>
          <w:lang w:val="en-US"/>
        </w:rPr>
        <w:t>eNB</w:t>
      </w:r>
      <w:proofErr w:type="spellEnd"/>
      <w:r w:rsidRPr="00F6003A">
        <w:rPr>
          <w:lang w:val="en-US"/>
        </w:rPr>
        <w:t xml:space="preserve"> that supports 4 CE levels and 2 different payload sizes for early data, the total number of PRACH resources is 4x3=12. </w:t>
      </w:r>
      <w:proofErr w:type="gramStart"/>
      <w:r w:rsidRPr="00F6003A">
        <w:rPr>
          <w:lang w:val="en-US"/>
        </w:rPr>
        <w:t>A large number of</w:t>
      </w:r>
      <w:proofErr w:type="gramEnd"/>
      <w:r w:rsidRPr="00F6003A">
        <w:rPr>
          <w:lang w:val="en-US"/>
        </w:rPr>
        <w:t xml:space="preserve"> NPRACH resources will derive in increased latency and/or reduced network capacity, which may result in networks deploying reduced number of options (e.g. early data for single payload size, or for a subset of the CE levels). Thus, increasing the NPRACH capacity seems beneficial for this matter.</w:t>
      </w:r>
    </w:p>
    <w:p w14:paraId="2D5A5A6B" w14:textId="77777777" w:rsidR="007B6F2F" w:rsidRPr="00F6003A" w:rsidRDefault="007B6F2F" w:rsidP="007B6F2F">
      <w:pPr>
        <w:jc w:val="both"/>
        <w:rPr>
          <w:lang w:val="en-US"/>
        </w:rPr>
      </w:pPr>
      <w:r w:rsidRPr="00F6003A">
        <w:rPr>
          <w:lang w:val="en-US"/>
        </w:rPr>
        <w:t xml:space="preserve">For NB-IoT, a preamble of NPRACH is sent in 4 symbol groups and each symbol group consists of one CP and a sequence of 5 identical symbols. Since a simple sequence with all ‘1’ is used for NPRACH it is not possible to multiplex different UEs on the same NPRACH resource. One technique also discussed in ‘NPRACH reliability enhancement’ during this work item is to introduce a ‘frequency shift’ around an existing NPRACH subcarrier to increase the capacity. An integer multiple of 0.75 kHz can be applied so that the UE intending for early data transmission may randomly select a frequency shift from [-2 -1 1 2] * 0.75kHz and the legacy UE will use zero frequency shift. The two overlapped NPRACH signals with different frequency shifts are orthogonal to each other. With five different frequency shifts there are 5 times increase on NRACH capacity. </w:t>
      </w:r>
    </w:p>
    <w:p w14:paraId="7E4B74CA" w14:textId="77777777" w:rsidR="007B6F2F" w:rsidRPr="00F6003A" w:rsidRDefault="007B6F2F" w:rsidP="007B6F2F">
      <w:pPr>
        <w:pStyle w:val="BodyText"/>
        <w:keepNext/>
        <w:jc w:val="center"/>
      </w:pPr>
      <w:r w:rsidRPr="00F6003A">
        <w:object w:dxaOrig="6468" w:dyaOrig="1966" w14:anchorId="584F97F0">
          <v:shape id="_x0000_i1026" type="#_x0000_t75" style="width:323.4pt;height:98.2pt" o:ole="">
            <v:imagedata r:id="rId13" o:title=""/>
          </v:shape>
          <o:OLEObject Type="Embed" ProgID="Visio.Drawing.11" ShapeID="_x0000_i1026" DrawAspect="Content" ObjectID="_1580314753" r:id="rId14"/>
        </w:object>
      </w:r>
    </w:p>
    <w:p w14:paraId="2FCC52E2" w14:textId="77777777" w:rsidR="007B6F2F" w:rsidRPr="00F6003A" w:rsidRDefault="007B6F2F" w:rsidP="007B6F2F">
      <w:pPr>
        <w:pStyle w:val="Caption"/>
        <w:jc w:val="center"/>
        <w:rPr>
          <w:lang w:val="en-US"/>
        </w:rPr>
      </w:pPr>
      <w:r w:rsidRPr="00F6003A">
        <w:rPr>
          <w:lang w:val="en-US"/>
        </w:rPr>
        <w:t xml:space="preserve">Figure </w:t>
      </w:r>
      <w:r w:rsidRPr="00F6003A">
        <w:rPr>
          <w:lang w:val="en-US"/>
        </w:rPr>
        <w:fldChar w:fldCharType="begin"/>
      </w:r>
      <w:r w:rsidRPr="00F6003A">
        <w:rPr>
          <w:lang w:val="en-US"/>
        </w:rPr>
        <w:instrText xml:space="preserve"> SEQ Figure \* ARABIC </w:instrText>
      </w:r>
      <w:r w:rsidRPr="00F6003A">
        <w:rPr>
          <w:lang w:val="en-US"/>
        </w:rPr>
        <w:fldChar w:fldCharType="separate"/>
      </w:r>
      <w:r w:rsidRPr="00F6003A">
        <w:rPr>
          <w:noProof/>
          <w:lang w:val="en-US"/>
        </w:rPr>
        <w:t>2</w:t>
      </w:r>
      <w:r w:rsidRPr="00F6003A">
        <w:rPr>
          <w:lang w:val="en-US"/>
        </w:rPr>
        <w:fldChar w:fldCharType="end"/>
      </w:r>
      <w:r w:rsidRPr="00F6003A">
        <w:rPr>
          <w:lang w:val="en-US"/>
        </w:rPr>
        <w:t xml:space="preserve"> NPRACH subcarrier locations with integer multiple of 0.75 kHz shifts.</w:t>
      </w:r>
    </w:p>
    <w:p w14:paraId="3F76DBEF" w14:textId="77777777" w:rsidR="007B6F2F" w:rsidRPr="00F6003A" w:rsidRDefault="007B6F2F" w:rsidP="007B6F2F">
      <w:pPr>
        <w:rPr>
          <w:b/>
          <w:lang w:val="en-US"/>
        </w:rPr>
      </w:pPr>
      <w:r w:rsidRPr="00F6003A">
        <w:rPr>
          <w:b/>
          <w:u w:val="single"/>
          <w:lang w:val="en-US"/>
        </w:rPr>
        <w:t xml:space="preserve">Proposal 4: </w:t>
      </w:r>
      <w:r w:rsidRPr="00F6003A">
        <w:rPr>
          <w:b/>
          <w:lang w:val="en-US"/>
        </w:rPr>
        <w:t xml:space="preserve">RAN1 to consider the introduction of frequency shift of k*0.75 kHz to NPRACH to increase the </w:t>
      </w:r>
      <w:proofErr w:type="gramStart"/>
      <w:r w:rsidRPr="00F6003A">
        <w:rPr>
          <w:b/>
          <w:lang w:val="en-US"/>
        </w:rPr>
        <w:t>random access</w:t>
      </w:r>
      <w:proofErr w:type="gramEnd"/>
      <w:r w:rsidRPr="00F6003A">
        <w:rPr>
          <w:b/>
          <w:lang w:val="en-US"/>
        </w:rPr>
        <w:t xml:space="preserve"> capacity.</w:t>
      </w:r>
    </w:p>
    <w:p w14:paraId="38927C98" w14:textId="77777777" w:rsidR="007B6F2F" w:rsidRPr="00F6003A" w:rsidRDefault="007B6F2F" w:rsidP="00B52E25">
      <w:pPr>
        <w:rPr>
          <w:b/>
          <w:lang w:val="en-US"/>
        </w:rPr>
      </w:pPr>
    </w:p>
    <w:p w14:paraId="3F7AEB11" w14:textId="36BAA6D2" w:rsidR="001F5976" w:rsidRPr="00F6003A" w:rsidRDefault="001F5976" w:rsidP="001F5976">
      <w:pPr>
        <w:pStyle w:val="Heading1"/>
        <w:numPr>
          <w:ilvl w:val="0"/>
          <w:numId w:val="2"/>
        </w:numPr>
        <w:rPr>
          <w:lang w:val="en-US"/>
        </w:rPr>
      </w:pPr>
      <w:r w:rsidRPr="00F6003A">
        <w:rPr>
          <w:lang w:val="en-US"/>
        </w:rPr>
        <w:t>Summary of proposals</w:t>
      </w:r>
    </w:p>
    <w:p w14:paraId="587B67A3" w14:textId="09F8B2AC" w:rsidR="00B52E25" w:rsidRPr="00F6003A" w:rsidRDefault="001F5976" w:rsidP="00B52E25">
      <w:pPr>
        <w:rPr>
          <w:lang w:val="en-US"/>
        </w:rPr>
      </w:pPr>
      <w:r w:rsidRPr="00F6003A">
        <w:rPr>
          <w:lang w:val="en-US"/>
        </w:rPr>
        <w:t xml:space="preserve">In this contribution we presented our views on </w:t>
      </w:r>
      <w:r w:rsidR="00183577" w:rsidRPr="00F6003A">
        <w:rPr>
          <w:lang w:val="en-US"/>
        </w:rPr>
        <w:t>physical layer aspects of EDT. We made the following observations and proposals</w:t>
      </w:r>
      <w:r w:rsidRPr="00F6003A">
        <w:rPr>
          <w:lang w:val="en-US"/>
        </w:rPr>
        <w:t>:</w:t>
      </w:r>
    </w:p>
    <w:p w14:paraId="47D2C2C3" w14:textId="3F663D55" w:rsidR="004523E8" w:rsidRDefault="004523E8" w:rsidP="004523E8">
      <w:pPr>
        <w:overflowPunct/>
        <w:autoSpaceDE/>
        <w:autoSpaceDN/>
        <w:adjustRightInd/>
        <w:spacing w:after="0"/>
        <w:textAlignment w:val="auto"/>
        <w:rPr>
          <w:b/>
          <w:lang w:val="en-US" w:eastAsia="zh-CN"/>
        </w:rPr>
      </w:pPr>
      <w:r w:rsidRPr="00F6003A">
        <w:rPr>
          <w:b/>
          <w:u w:val="single"/>
          <w:lang w:val="en-US" w:eastAsia="zh-CN"/>
        </w:rPr>
        <w:t xml:space="preserve">Proposal 1: </w:t>
      </w:r>
      <w:r>
        <w:rPr>
          <w:b/>
          <w:lang w:val="en-US" w:eastAsia="zh-CN"/>
        </w:rPr>
        <w:t xml:space="preserve">Adopt Alt.4: </w:t>
      </w:r>
      <w:r w:rsidRPr="00F6003A">
        <w:rPr>
          <w:b/>
          <w:lang w:val="en-US" w:eastAsia="zh-CN"/>
        </w:rPr>
        <w:t>The number of MCS/TBS/RU states that can be used for EDT</w:t>
      </w:r>
      <w:r>
        <w:rPr>
          <w:b/>
          <w:lang w:val="en-US" w:eastAsia="zh-CN"/>
        </w:rPr>
        <w:t xml:space="preserve"> is as </w:t>
      </w:r>
      <w:r w:rsidRPr="00F6003A">
        <w:rPr>
          <w:b/>
          <w:lang w:val="en-US" w:eastAsia="zh-CN"/>
        </w:rPr>
        <w:t>many as supported by using maximum TBS value in SIB and 0 spare bit in RAR</w:t>
      </w:r>
    </w:p>
    <w:p w14:paraId="504BB8D3" w14:textId="77777777" w:rsidR="004523E8" w:rsidRPr="00F6003A" w:rsidRDefault="004523E8" w:rsidP="004523E8">
      <w:pPr>
        <w:overflowPunct/>
        <w:autoSpaceDE/>
        <w:autoSpaceDN/>
        <w:adjustRightInd/>
        <w:spacing w:after="0"/>
        <w:textAlignment w:val="auto"/>
        <w:rPr>
          <w:b/>
          <w:lang w:val="en-US" w:eastAsia="zh-CN"/>
        </w:rPr>
      </w:pPr>
    </w:p>
    <w:p w14:paraId="72CD0C85" w14:textId="77777777" w:rsidR="004523E8" w:rsidRPr="00F6003A" w:rsidRDefault="004523E8" w:rsidP="004523E8">
      <w:pPr>
        <w:rPr>
          <w:b/>
          <w:lang w:val="en-US"/>
        </w:rPr>
      </w:pPr>
      <w:r w:rsidRPr="00F6003A">
        <w:rPr>
          <w:b/>
          <w:u w:val="single"/>
          <w:lang w:val="en-US"/>
        </w:rPr>
        <w:t>Observation 1:</w:t>
      </w:r>
      <w:r w:rsidRPr="00F6003A">
        <w:rPr>
          <w:b/>
          <w:lang w:val="en-US"/>
        </w:rPr>
        <w:t xml:space="preserve"> The introduction of early data transmission require</w:t>
      </w:r>
      <w:r>
        <w:rPr>
          <w:b/>
          <w:lang w:val="en-US"/>
        </w:rPr>
        <w:t>s</w:t>
      </w:r>
      <w:r w:rsidRPr="00F6003A">
        <w:rPr>
          <w:b/>
          <w:lang w:val="en-US"/>
        </w:rPr>
        <w:t xml:space="preserve"> NPRACH partitioning.</w:t>
      </w:r>
    </w:p>
    <w:p w14:paraId="4ED2DE67" w14:textId="598175F8" w:rsidR="004523E8" w:rsidRPr="00F6003A" w:rsidRDefault="004523E8" w:rsidP="004523E8">
      <w:pPr>
        <w:rPr>
          <w:b/>
          <w:lang w:val="en-US"/>
        </w:rPr>
      </w:pPr>
      <w:r w:rsidRPr="00F6003A">
        <w:rPr>
          <w:b/>
          <w:u w:val="single"/>
          <w:lang w:val="en-US"/>
        </w:rPr>
        <w:t xml:space="preserve">Proposal </w:t>
      </w:r>
      <w:r>
        <w:rPr>
          <w:b/>
          <w:u w:val="single"/>
          <w:lang w:val="en-US"/>
        </w:rPr>
        <w:t>2</w:t>
      </w:r>
      <w:r w:rsidRPr="00F6003A">
        <w:rPr>
          <w:b/>
          <w:u w:val="single"/>
          <w:lang w:val="en-US"/>
        </w:rPr>
        <w:t xml:space="preserve">: </w:t>
      </w:r>
      <w:r w:rsidRPr="00F6003A">
        <w:rPr>
          <w:b/>
          <w:lang w:val="en-US"/>
        </w:rPr>
        <w:t xml:space="preserve">RAN1 to consider the introduction of frequency shift of k*0.75 kHz to NPRACH to increase the </w:t>
      </w:r>
      <w:proofErr w:type="gramStart"/>
      <w:r w:rsidRPr="00F6003A">
        <w:rPr>
          <w:b/>
          <w:lang w:val="en-US"/>
        </w:rPr>
        <w:t>random access</w:t>
      </w:r>
      <w:proofErr w:type="gramEnd"/>
      <w:r w:rsidRPr="00F6003A">
        <w:rPr>
          <w:b/>
          <w:lang w:val="en-US"/>
        </w:rPr>
        <w:t xml:space="preserve"> capacity.</w:t>
      </w:r>
    </w:p>
    <w:p w14:paraId="3B3D586A" w14:textId="77777777" w:rsidR="001F5976" w:rsidRPr="00F6003A" w:rsidRDefault="001F5976" w:rsidP="00B52E25">
      <w:pPr>
        <w:rPr>
          <w:lang w:val="en-US"/>
        </w:rPr>
      </w:pPr>
    </w:p>
    <w:sectPr w:rsidR="001F5976" w:rsidRPr="00F60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D935E5"/>
    <w:multiLevelType w:val="hybridMultilevel"/>
    <w:tmpl w:val="7C8EB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C7DFC"/>
    <w:multiLevelType w:val="hybridMultilevel"/>
    <w:tmpl w:val="D5EAF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B3358C"/>
    <w:multiLevelType w:val="hybridMultilevel"/>
    <w:tmpl w:val="FE965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10"/>
  </w:num>
  <w:num w:numId="6">
    <w:abstractNumId w:val="15"/>
  </w:num>
  <w:num w:numId="7">
    <w:abstractNumId w:val="7"/>
  </w:num>
  <w:num w:numId="8">
    <w:abstractNumId w:val="16"/>
  </w:num>
  <w:num w:numId="9">
    <w:abstractNumId w:val="8"/>
  </w:num>
  <w:num w:numId="10">
    <w:abstractNumId w:val="14"/>
  </w:num>
  <w:num w:numId="11">
    <w:abstractNumId w:val="2"/>
  </w:num>
  <w:num w:numId="12">
    <w:abstractNumId w:val="6"/>
  </w:num>
  <w:num w:numId="13">
    <w:abstractNumId w:val="13"/>
  </w:num>
  <w:num w:numId="14">
    <w:abstractNumId w:val="9"/>
  </w:num>
  <w:num w:numId="15">
    <w:abstractNumId w:val="11"/>
  </w:num>
  <w:num w:numId="16">
    <w:abstractNumId w:val="19"/>
  </w:num>
  <w:num w:numId="17">
    <w:abstractNumId w:val="12"/>
  </w:num>
  <w:num w:numId="18">
    <w:abstractNumId w:val="17"/>
  </w:num>
  <w:num w:numId="19">
    <w:abstractNumId w:val="18"/>
  </w:num>
  <w:num w:numId="2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678D9"/>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577"/>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0819"/>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30E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03A6"/>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3E8"/>
    <w:rsid w:val="00452FA9"/>
    <w:rsid w:val="004549F3"/>
    <w:rsid w:val="00455818"/>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B56"/>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B6F2F"/>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67B7"/>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003"/>
    <w:rsid w:val="00B72E05"/>
    <w:rsid w:val="00B775E8"/>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38B7"/>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015C"/>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276AF"/>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03A"/>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rsid w:val="007B6F2F"/>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9907139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2152061">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69469372">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02259295">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A4523425-E01C-4FDB-B688-FA6055B5F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5</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41</cp:revision>
  <dcterms:created xsi:type="dcterms:W3CDTF">2017-03-19T17:35:00Z</dcterms:created>
  <dcterms:modified xsi:type="dcterms:W3CDTF">2018-02-17T03:24:00Z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